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CE120" w14:textId="12A75235" w:rsidR="00075ACA" w:rsidRPr="009431B3" w:rsidRDefault="001E7B50" w:rsidP="004E1380">
      <w:pPr>
        <w:ind w:left="1416"/>
        <w:jc w:val="center"/>
        <w:rPr>
          <w:b/>
          <w:color w:val="FF0000"/>
          <w:sz w:val="26"/>
          <w:szCs w:val="26"/>
        </w:rPr>
      </w:pPr>
      <w:r w:rsidRPr="001402C7">
        <w:rPr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3581AF54" wp14:editId="38096A62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914943" cy="929248"/>
            <wp:effectExtent l="0" t="0" r="0" b="4445"/>
            <wp:wrapNone/>
            <wp:docPr id="8" name="Image 8" descr="S:\Publics\DISC\forum_rppm\Logos et chartes\Logos2020\CHU de L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ublics\DISC\forum_rppm\Logos et chartes\Logos2020\CHU de Lil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43" cy="92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1B26751" wp14:editId="5AA6CCE7">
            <wp:simplePos x="0" y="0"/>
            <wp:positionH relativeFrom="column">
              <wp:posOffset>112057</wp:posOffset>
            </wp:positionH>
            <wp:positionV relativeFrom="paragraph">
              <wp:posOffset>-5323</wp:posOffset>
            </wp:positionV>
            <wp:extent cx="1614792" cy="669966"/>
            <wp:effectExtent l="0" t="0" r="508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inserm-rv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92" cy="6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B50">
        <w:rPr>
          <w:noProof/>
        </w:rPr>
        <w:drawing>
          <wp:anchor distT="0" distB="0" distL="114300" distR="114300" simplePos="0" relativeHeight="251665408" behindDoc="0" locked="0" layoutInCell="1" allowOverlap="1" wp14:anchorId="1ED92468" wp14:editId="5EA8CE0B">
            <wp:simplePos x="0" y="0"/>
            <wp:positionH relativeFrom="margin">
              <wp:posOffset>3944309</wp:posOffset>
            </wp:positionH>
            <wp:positionV relativeFrom="paragraph">
              <wp:posOffset>91805</wp:posOffset>
            </wp:positionV>
            <wp:extent cx="1510665" cy="505460"/>
            <wp:effectExtent l="0" t="0" r="0" b="8890"/>
            <wp:wrapThrough wrapText="bothSides">
              <wp:wrapPolygon edited="0">
                <wp:start x="0" y="0"/>
                <wp:lineTo x="0" y="17910"/>
                <wp:lineTo x="1090" y="21166"/>
                <wp:lineTo x="6537" y="21166"/>
                <wp:lineTo x="16888" y="20352"/>
                <wp:lineTo x="17705" y="13839"/>
                <wp:lineTo x="15526" y="13025"/>
                <wp:lineTo x="21246" y="9769"/>
                <wp:lineTo x="21246" y="814"/>
                <wp:lineTo x="6537" y="0"/>
                <wp:lineTo x="0" y="0"/>
              </wp:wrapPolygon>
            </wp:wrapThrough>
            <wp:docPr id="2" name="Image 2" descr="S:\Publics\DISC\forum_rppm\Logos et chartes\Logos2020\Université_de_Lille\ULille-CMJN-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ublics\DISC\forum_rppm\Logos et chartes\Logos2020\Université_de_Lille\ULille-CMJN-20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38D">
        <w:rPr>
          <w:noProof/>
        </w:rPr>
        <mc:AlternateContent>
          <mc:Choice Requires="wps">
            <w:drawing>
              <wp:inline distT="0" distB="0" distL="0" distR="0" wp14:anchorId="7626C005" wp14:editId="3AE658DD">
                <wp:extent cx="304800" cy="304800"/>
                <wp:effectExtent l="0" t="0" r="0" b="0"/>
                <wp:docPr id="5" name="AutoShape 5" descr="PHP |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7B8E37" id="AutoShape 5" o:spid="_x0000_s1026" alt="PHP |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mpSwIAAFEEAAAOAAAAZHJzL2Uyb0RvYy54bWysVNuO0zAQfUfiHyy/p0m67iVR01W3aQBp&#10;gUoLH+A6ThOR2MZ2my6Xf2fstKULb4gXyzOTOWfmjCeL+1PXoiPXppEiw/EowogLJstG7DP8+VMR&#10;zDEyloqStlLwDD9zg++Xr18tepXysaxlW3KNAESYtFcZrq1VaRgaVvOOmpFUXECwkrqjFky9D0tN&#10;e0Dv2nAcRdOwl7pUWjJuDHjzIYiXHr+qOLMfq8pwi9oMQ23Wn9qfO3eGywVN95qqumHnMug/VNHR&#10;RgDpFSqnlqKDbv6C6hqmpZGVHTHZhbKqGsZ9D9BNHP3RzVNNFfe9gDhGXWUy/w+WfThuNWrKDE8w&#10;ErSDEa0OVnpmBK6SGwZybd9u0Q8nVq9MCjlPaqtdu0Y9SvbFICHXNRV7vjIKJIeHAGAXl9ayrzkt&#10;oerYQYQvMJxhAA3t+veyBHoK9F7KU6U7xwEioZOf2PN1YvxkEQPnXUTmEcyVQeh8dww0vSQrbewb&#10;LjvkLhnWUJ0Hp8dHY4dPL584LiGLpm3BT9NWvHAA5uABakh1MVeEn/H3JEo2882cBGQ83QQkKstg&#10;VaxJMC3i2SS/y9frPP45vLWbpHhMoodxEhTT+SwgFZkEySyaB1GcPCTTiCQkL3wSUF9IvXZOrmES&#10;O1k+g3RaQmugAuwhXGqpv2HUw5vOsPl6oJpj1L4TIH8SE+KWwBtkMhuDoW8ju9sIFQygMmwxGq5r&#10;OyzOQelmXwNT7KUU0r2YqvFyunEOVZ0HDe/WD+S8Y24xbm3/1e8/wfIX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N2EOalLAgAA&#10;UQQAAA4AAAAAAAAAAAAAAAAALgIAAGRycy9lMm9Eb2MueG1sUEsBAi0AFAAGAAgAAAAhAEyg6SzY&#10;AAAAAwEAAA8AAAAAAAAAAAAAAAAApQQAAGRycy9kb3ducmV2LnhtbFBLBQYAAAAABAAEAPMAAACq&#10;BQAAAAA=&#10;" filled="f" stroked="f">
                <o:lock v:ext="edit" aspectratio="t"/>
                <w10:anchorlock/>
              </v:rect>
            </w:pict>
          </mc:Fallback>
        </mc:AlternateContent>
      </w:r>
    </w:p>
    <w:p w14:paraId="6FB578B7" w14:textId="70D52FA8" w:rsidR="009431B3" w:rsidRDefault="009431B3"/>
    <w:p w14:paraId="2AB71F33" w14:textId="6D7219E0" w:rsidR="000751CB" w:rsidRDefault="000751CB" w:rsidP="004E1380">
      <w:pPr>
        <w:jc w:val="center"/>
      </w:pPr>
    </w:p>
    <w:p w14:paraId="460495B1" w14:textId="41B5A5AA" w:rsidR="000751CB" w:rsidRDefault="000751CB" w:rsidP="00075ACA">
      <w:pPr>
        <w:jc w:val="right"/>
      </w:pPr>
    </w:p>
    <w:p w14:paraId="603606A7" w14:textId="55D9B624" w:rsidR="001402C7" w:rsidRDefault="001402C7" w:rsidP="000751CB">
      <w:pPr>
        <w:jc w:val="right"/>
      </w:pPr>
    </w:p>
    <w:p w14:paraId="7DE463EE" w14:textId="6E18621C" w:rsidR="001402C7" w:rsidRDefault="001402C7" w:rsidP="000751CB">
      <w:pPr>
        <w:jc w:val="right"/>
      </w:pPr>
    </w:p>
    <w:p w14:paraId="3878C22F" w14:textId="3664921E" w:rsidR="00DA0A67" w:rsidRDefault="00DA0A67" w:rsidP="00DA0A67"/>
    <w:p w14:paraId="4B464BF5" w14:textId="77777777" w:rsidR="00BD560D" w:rsidRDefault="00BD560D" w:rsidP="00DA0A67"/>
    <w:p w14:paraId="2E6A90E9" w14:textId="36086C9A" w:rsidR="00DD5444" w:rsidRPr="00BD560D" w:rsidRDefault="00BD560D" w:rsidP="00BD560D">
      <w:pPr>
        <w:jc w:val="right"/>
        <w:rPr>
          <w:bCs/>
        </w:rPr>
      </w:pPr>
      <w:r w:rsidRPr="00BD560D">
        <w:rPr>
          <w:bCs/>
        </w:rPr>
        <w:t>Paris, le 2 août 2021</w:t>
      </w:r>
    </w:p>
    <w:p w14:paraId="49460C04" w14:textId="03CEA80A" w:rsidR="00DD5444" w:rsidRDefault="00DD5444" w:rsidP="00DD5444">
      <w:pPr>
        <w:pStyle w:val="Infopresse"/>
        <w:jc w:val="both"/>
      </w:pPr>
      <w:r w:rsidRPr="00075ACA">
        <w:rPr>
          <w:highlight w:val="red"/>
        </w:rPr>
        <w:t>Information presse</w:t>
      </w:r>
    </w:p>
    <w:p w14:paraId="46681A8D" w14:textId="29378F4E" w:rsidR="005F25D6" w:rsidRDefault="003E035D" w:rsidP="001C6355">
      <w:pPr>
        <w:rPr>
          <w:rFonts w:cs="Arial"/>
          <w:b/>
          <w:sz w:val="28"/>
          <w:szCs w:val="28"/>
        </w:rPr>
      </w:pPr>
      <w:bookmarkStart w:id="0" w:name="_GoBack"/>
      <w:r>
        <w:rPr>
          <w:rFonts w:cs="Arial"/>
          <w:b/>
          <w:sz w:val="28"/>
          <w:szCs w:val="28"/>
        </w:rPr>
        <w:t>D</w:t>
      </w:r>
      <w:r w:rsidR="00171668">
        <w:rPr>
          <w:rFonts w:cs="Arial"/>
          <w:b/>
          <w:sz w:val="28"/>
          <w:szCs w:val="28"/>
        </w:rPr>
        <w:t>iabète</w:t>
      </w:r>
      <w:r>
        <w:rPr>
          <w:rFonts w:cs="Arial"/>
          <w:b/>
          <w:sz w:val="28"/>
          <w:szCs w:val="28"/>
        </w:rPr>
        <w:t xml:space="preserve"> : </w:t>
      </w:r>
      <w:r w:rsidR="006C5FCD">
        <w:rPr>
          <w:rFonts w:cs="Arial"/>
          <w:b/>
          <w:sz w:val="28"/>
          <w:szCs w:val="28"/>
        </w:rPr>
        <w:t>nouvelles avancées de la recherche</w:t>
      </w:r>
      <w:r w:rsidR="00B719E9">
        <w:rPr>
          <w:rFonts w:cs="Arial"/>
          <w:b/>
          <w:sz w:val="28"/>
          <w:szCs w:val="28"/>
        </w:rPr>
        <w:t xml:space="preserve"> </w:t>
      </w:r>
      <w:r w:rsidR="006C5FCD">
        <w:rPr>
          <w:rFonts w:cs="Arial"/>
          <w:b/>
          <w:sz w:val="28"/>
          <w:szCs w:val="28"/>
        </w:rPr>
        <w:t xml:space="preserve">grâce à </w:t>
      </w:r>
      <w:r>
        <w:rPr>
          <w:rFonts w:cs="Arial"/>
          <w:b/>
          <w:sz w:val="28"/>
          <w:szCs w:val="28"/>
        </w:rPr>
        <w:t>l’étude d</w:t>
      </w:r>
      <w:r w:rsidR="00B719E9">
        <w:rPr>
          <w:rFonts w:cs="Arial"/>
          <w:b/>
          <w:sz w:val="28"/>
          <w:szCs w:val="28"/>
        </w:rPr>
        <w:t>u mécanisme</w:t>
      </w:r>
      <w:r w:rsidR="0081212F">
        <w:rPr>
          <w:rFonts w:cs="Arial"/>
          <w:b/>
          <w:sz w:val="28"/>
          <w:szCs w:val="28"/>
        </w:rPr>
        <w:t xml:space="preserve"> de</w:t>
      </w:r>
      <w:r>
        <w:rPr>
          <w:rFonts w:cs="Arial"/>
          <w:b/>
          <w:sz w:val="28"/>
          <w:szCs w:val="28"/>
        </w:rPr>
        <w:t xml:space="preserve"> satiété</w:t>
      </w:r>
      <w:r w:rsidR="00C451B7">
        <w:rPr>
          <w:rFonts w:cs="Arial"/>
          <w:b/>
          <w:sz w:val="28"/>
          <w:szCs w:val="28"/>
        </w:rPr>
        <w:t xml:space="preserve"> </w:t>
      </w:r>
    </w:p>
    <w:bookmarkEnd w:id="0"/>
    <w:p w14:paraId="206F1495" w14:textId="607567B3" w:rsidR="005445BD" w:rsidRDefault="005445BD" w:rsidP="001C6355">
      <w:pPr>
        <w:rPr>
          <w:rFonts w:cs="Arial"/>
          <w:b/>
          <w:sz w:val="28"/>
          <w:szCs w:val="28"/>
        </w:rPr>
      </w:pPr>
    </w:p>
    <w:p w14:paraId="13183A7C" w14:textId="4F09399B" w:rsidR="005445BD" w:rsidRDefault="005445BD" w:rsidP="005445BD">
      <w:pPr>
        <w:jc w:val="center"/>
        <w:rPr>
          <w:rFonts w:cs="Arial"/>
          <w:b/>
          <w:sz w:val="28"/>
          <w:szCs w:val="28"/>
        </w:rPr>
      </w:pPr>
      <w:r w:rsidRPr="005445BD">
        <w:rPr>
          <w:rFonts w:cs="Arial"/>
          <w:b/>
          <w:noProof/>
          <w:sz w:val="28"/>
          <w:szCs w:val="28"/>
        </w:rPr>
        <w:drawing>
          <wp:inline distT="0" distB="0" distL="0" distR="0" wp14:anchorId="0FFDE09E" wp14:editId="1A2E81FC">
            <wp:extent cx="5265420" cy="4455954"/>
            <wp:effectExtent l="0" t="0" r="0" b="1905"/>
            <wp:docPr id="7" name="Image 7" descr="C:\Users\LEA~1.SUR\AppData\Local\Temp\NPY-GFP Pomc-tom Vim-647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A~1.SUR\AppData\Local\Temp\NPY-GFP Pomc-tom Vim-647 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8"/>
                    <a:stretch/>
                  </pic:blipFill>
                  <pic:spPr bwMode="auto">
                    <a:xfrm>
                      <a:off x="0" y="0"/>
                      <a:ext cx="5265906" cy="44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21589" w14:textId="63392433" w:rsidR="00F55EB0" w:rsidRPr="00774086" w:rsidRDefault="00F55EB0" w:rsidP="00C451B7">
      <w:pPr>
        <w:rPr>
          <w:rFonts w:cs="Arial"/>
          <w:b/>
          <w:color w:val="000000"/>
          <w:sz w:val="18"/>
          <w:szCs w:val="18"/>
        </w:rPr>
      </w:pPr>
    </w:p>
    <w:p w14:paraId="488304B8" w14:textId="40170107" w:rsidR="005445BD" w:rsidRPr="00BD560D" w:rsidRDefault="00774086" w:rsidP="00F55EB0">
      <w:pPr>
        <w:rPr>
          <w:sz w:val="16"/>
          <w:szCs w:val="16"/>
        </w:rPr>
      </w:pPr>
      <w:r w:rsidRPr="00774086">
        <w:rPr>
          <w:sz w:val="16"/>
          <w:szCs w:val="16"/>
        </w:rPr>
        <w:t xml:space="preserve">Le marquage violet montre les </w:t>
      </w:r>
      <w:r w:rsidR="00C617A0">
        <w:rPr>
          <w:sz w:val="16"/>
          <w:szCs w:val="16"/>
        </w:rPr>
        <w:t>« </w:t>
      </w:r>
      <w:proofErr w:type="spellStart"/>
      <w:r w:rsidR="005445BD" w:rsidRPr="00774086">
        <w:rPr>
          <w:sz w:val="16"/>
          <w:szCs w:val="16"/>
        </w:rPr>
        <w:t>tanycytes</w:t>
      </w:r>
      <w:proofErr w:type="spellEnd"/>
      <w:r w:rsidR="00C617A0">
        <w:rPr>
          <w:sz w:val="16"/>
          <w:szCs w:val="16"/>
        </w:rPr>
        <w:t> »,</w:t>
      </w:r>
      <w:r w:rsidR="005445BD" w:rsidRPr="00774086">
        <w:rPr>
          <w:sz w:val="16"/>
          <w:szCs w:val="16"/>
        </w:rPr>
        <w:t xml:space="preserve"> qui forment la porte cellulaire du cerveau à la leptine,</w:t>
      </w:r>
      <w:r w:rsidRPr="00774086">
        <w:rPr>
          <w:sz w:val="16"/>
          <w:szCs w:val="16"/>
        </w:rPr>
        <w:t xml:space="preserve"> tandis que,</w:t>
      </w:r>
      <w:r w:rsidR="005445BD" w:rsidRPr="00774086">
        <w:rPr>
          <w:sz w:val="16"/>
          <w:szCs w:val="16"/>
        </w:rPr>
        <w:t xml:space="preserve"> </w:t>
      </w:r>
      <w:r w:rsidRPr="00774086">
        <w:rPr>
          <w:sz w:val="16"/>
          <w:szCs w:val="16"/>
        </w:rPr>
        <w:t xml:space="preserve">en jaune, on observe </w:t>
      </w:r>
      <w:r w:rsidR="005445BD" w:rsidRPr="00774086">
        <w:rPr>
          <w:sz w:val="16"/>
          <w:szCs w:val="16"/>
        </w:rPr>
        <w:t>l</w:t>
      </w:r>
      <w:r w:rsidRPr="00774086">
        <w:rPr>
          <w:sz w:val="16"/>
          <w:szCs w:val="16"/>
        </w:rPr>
        <w:t xml:space="preserve">es neurones stimulant l’appétit </w:t>
      </w:r>
      <w:r w:rsidR="005445BD" w:rsidRPr="00774086">
        <w:rPr>
          <w:sz w:val="16"/>
          <w:szCs w:val="16"/>
        </w:rPr>
        <w:t>et en bleu les neurones supprimant l’appétit</w:t>
      </w:r>
      <w:r w:rsidRPr="00774086">
        <w:rPr>
          <w:sz w:val="16"/>
          <w:szCs w:val="16"/>
        </w:rPr>
        <w:t xml:space="preserve">. Ces deux types de neurones sont les </w:t>
      </w:r>
      <w:r w:rsidR="005445BD" w:rsidRPr="00774086">
        <w:rPr>
          <w:sz w:val="16"/>
          <w:szCs w:val="16"/>
        </w:rPr>
        <w:t xml:space="preserve">cibles de la leptine; les premiers vont être inhibés et les deuxièmes activés par le signal </w:t>
      </w:r>
      <w:r w:rsidRPr="00774086">
        <w:rPr>
          <w:sz w:val="16"/>
          <w:szCs w:val="16"/>
        </w:rPr>
        <w:t xml:space="preserve">« coupe-faim » de </w:t>
      </w:r>
      <w:r w:rsidR="00C617A0">
        <w:rPr>
          <w:sz w:val="16"/>
          <w:szCs w:val="16"/>
        </w:rPr>
        <w:t>cette hormone</w:t>
      </w:r>
      <w:r w:rsidRPr="00774086">
        <w:rPr>
          <w:sz w:val="16"/>
          <w:szCs w:val="16"/>
        </w:rPr>
        <w:t xml:space="preserve">. </w:t>
      </w:r>
      <w:r w:rsidR="00BD560D" w:rsidRPr="00BD560D">
        <w:rPr>
          <w:i/>
          <w:iCs/>
          <w:sz w:val="16"/>
          <w:szCs w:val="16"/>
        </w:rPr>
        <w:t>©</w:t>
      </w:r>
      <w:r w:rsidRPr="00774086">
        <w:rPr>
          <w:sz w:val="16"/>
          <w:szCs w:val="16"/>
        </w:rPr>
        <w:t xml:space="preserve"> Vincent </w:t>
      </w:r>
      <w:proofErr w:type="spellStart"/>
      <w:r w:rsidRPr="00774086">
        <w:rPr>
          <w:sz w:val="16"/>
          <w:szCs w:val="16"/>
        </w:rPr>
        <w:t>Prévot</w:t>
      </w:r>
      <w:proofErr w:type="spellEnd"/>
    </w:p>
    <w:p w14:paraId="1F233A91" w14:textId="77777777" w:rsidR="005445BD" w:rsidRDefault="005445BD" w:rsidP="00F55EB0">
      <w:pPr>
        <w:rPr>
          <w:rFonts w:cs="Arial"/>
          <w:b/>
          <w:sz w:val="24"/>
        </w:rPr>
      </w:pPr>
    </w:p>
    <w:p w14:paraId="63C24517" w14:textId="1AB7D654" w:rsidR="00F55EB0" w:rsidRPr="00746F61" w:rsidRDefault="00F55EB0" w:rsidP="00F55EB0">
      <w:pPr>
        <w:rPr>
          <w:rFonts w:cs="Arial"/>
          <w:b/>
          <w:sz w:val="24"/>
        </w:rPr>
      </w:pPr>
      <w:r w:rsidRPr="00746F61">
        <w:rPr>
          <w:rFonts w:cs="Arial"/>
          <w:b/>
          <w:sz w:val="24"/>
        </w:rPr>
        <w:t>Le diabète, qui correspond à un excès durable de la concentration de glucose dans le sang, peut entraîner des complications</w:t>
      </w:r>
      <w:r w:rsidR="00C20544" w:rsidRPr="00746F61">
        <w:rPr>
          <w:rFonts w:cs="Arial"/>
          <w:b/>
          <w:sz w:val="24"/>
        </w:rPr>
        <w:t xml:space="preserve"> de santé à long terme. Dans 90</w:t>
      </w:r>
      <w:r w:rsidRPr="00746F61">
        <w:rPr>
          <w:rFonts w:cs="Arial"/>
          <w:b/>
          <w:sz w:val="24"/>
        </w:rPr>
        <w:t>% des cas, il s’agit de diabète de type 2 (DT2). Les patients qui en sont atteints sont généralement obèses ou en surpoids, et les facteurs de risque de déclenchement de la maladie incluent la sédentarité ainsi qu’une alimentation déséquilibrée</w:t>
      </w:r>
      <w:r w:rsidRPr="00746F61">
        <w:rPr>
          <w:b/>
          <w:bCs/>
          <w:sz w:val="24"/>
        </w:rPr>
        <w:t>.</w:t>
      </w:r>
      <w:r w:rsidRPr="00746F61">
        <w:rPr>
          <w:rFonts w:cs="Arial"/>
          <w:b/>
          <w:sz w:val="24"/>
        </w:rPr>
        <w:t xml:space="preserve"> </w:t>
      </w:r>
      <w:r w:rsidR="005445BD" w:rsidRPr="00746F61">
        <w:rPr>
          <w:rFonts w:cs="Arial"/>
          <w:b/>
          <w:sz w:val="24"/>
        </w:rPr>
        <w:t>Pour mieux comprendre la pathologie,</w:t>
      </w:r>
      <w:r w:rsidRPr="00746F61">
        <w:rPr>
          <w:rFonts w:cs="Arial"/>
          <w:b/>
          <w:sz w:val="24"/>
        </w:rPr>
        <w:t xml:space="preserve"> </w:t>
      </w:r>
      <w:r w:rsidR="005445BD" w:rsidRPr="00746F61">
        <w:rPr>
          <w:rFonts w:cs="Arial"/>
          <w:b/>
          <w:sz w:val="24"/>
        </w:rPr>
        <w:t xml:space="preserve">une </w:t>
      </w:r>
      <w:r w:rsidRPr="00746F61">
        <w:rPr>
          <w:rFonts w:cs="Arial"/>
          <w:b/>
          <w:sz w:val="24"/>
        </w:rPr>
        <w:t>équipe de chercheurs de l’Inserm, d’Université de Lille et du CHU de Lille au sein du</w:t>
      </w:r>
      <w:r w:rsidR="00A505A5">
        <w:rPr>
          <w:rFonts w:cs="Arial"/>
          <w:b/>
          <w:sz w:val="24"/>
        </w:rPr>
        <w:t xml:space="preserve"> laboratoire Lille </w:t>
      </w:r>
      <w:r w:rsidR="00A505A5">
        <w:rPr>
          <w:rFonts w:cs="Arial"/>
          <w:b/>
          <w:sz w:val="24"/>
        </w:rPr>
        <w:lastRenderedPageBreak/>
        <w:t>Neuroscience</w:t>
      </w:r>
      <w:r w:rsidRPr="00746F61">
        <w:rPr>
          <w:rFonts w:cs="Arial"/>
          <w:b/>
          <w:sz w:val="24"/>
        </w:rPr>
        <w:t xml:space="preserve"> et Cognition</w:t>
      </w:r>
      <w:r w:rsidR="005445BD" w:rsidRPr="00746F61">
        <w:rPr>
          <w:rStyle w:val="Appelnotedebasdep"/>
          <w:rFonts w:cs="Arial"/>
          <w:b/>
          <w:sz w:val="24"/>
        </w:rPr>
        <w:footnoteReference w:id="1"/>
      </w:r>
      <w:r w:rsidRPr="00746F61">
        <w:rPr>
          <w:rFonts w:cs="Arial"/>
          <w:b/>
          <w:sz w:val="24"/>
        </w:rPr>
        <w:t xml:space="preserve"> étudie depuis plusieurs années le rôle de la leptine, une </w:t>
      </w:r>
      <w:r w:rsidRPr="00746F61">
        <w:rPr>
          <w:rFonts w:cs="Arial"/>
          <w:b/>
          <w:bCs/>
          <w:sz w:val="25"/>
          <w:szCs w:val="25"/>
          <w:shd w:val="clear" w:color="auto" w:fill="FFFFFF"/>
        </w:rPr>
        <w:t>hormone</w:t>
      </w:r>
      <w:r w:rsidR="00C617A0">
        <w:rPr>
          <w:rFonts w:cs="Arial"/>
          <w:b/>
          <w:bCs/>
          <w:sz w:val="25"/>
          <w:szCs w:val="25"/>
          <w:shd w:val="clear" w:color="auto" w:fill="FFFFFF"/>
        </w:rPr>
        <w:t xml:space="preserve"> impliquée dans le contrôle de l’appétit,</w:t>
      </w:r>
      <w:r w:rsidRPr="00746F61">
        <w:rPr>
          <w:rFonts w:cs="Arial"/>
          <w:b/>
          <w:bCs/>
          <w:sz w:val="25"/>
          <w:szCs w:val="25"/>
          <w:shd w:val="clear" w:color="auto" w:fill="FFFFFF"/>
        </w:rPr>
        <w:t xml:space="preserve"> qui transmet au cerveau le signal de satiété.</w:t>
      </w:r>
      <w:r w:rsidRPr="00746F61">
        <w:rPr>
          <w:rFonts w:cs="Arial"/>
          <w:b/>
          <w:sz w:val="24"/>
        </w:rPr>
        <w:t xml:space="preserve"> Dans une nouvelle étude publiée dans la revue </w:t>
      </w:r>
      <w:r w:rsidRPr="00D93D25">
        <w:rPr>
          <w:rFonts w:cs="Arial"/>
          <w:b/>
          <w:i/>
          <w:sz w:val="24"/>
        </w:rPr>
        <w:t xml:space="preserve">Nature </w:t>
      </w:r>
      <w:proofErr w:type="spellStart"/>
      <w:r w:rsidRPr="00D93D25">
        <w:rPr>
          <w:rFonts w:cs="Arial"/>
          <w:b/>
          <w:i/>
          <w:sz w:val="24"/>
        </w:rPr>
        <w:t>Metabolism</w:t>
      </w:r>
      <w:proofErr w:type="spellEnd"/>
      <w:r w:rsidRPr="00746F61">
        <w:rPr>
          <w:rFonts w:cs="Arial"/>
          <w:b/>
          <w:sz w:val="24"/>
        </w:rPr>
        <w:t>, en plus d’approfondir les connaissances scientifiques sur le mécanisme de satiété, les chercheurs sont parvenus à reproduire chez la souris un nouveau modèle de diabète utile et pertinent pour faire avancer la recherche sur la maladie.</w:t>
      </w:r>
      <w:r w:rsidR="001B2595" w:rsidRPr="00746F61">
        <w:rPr>
          <w:rFonts w:cs="Arial"/>
          <w:b/>
          <w:sz w:val="24"/>
        </w:rPr>
        <w:t xml:space="preserve"> </w:t>
      </w:r>
    </w:p>
    <w:p w14:paraId="15BA0F15" w14:textId="222E9BA9" w:rsidR="00C451B7" w:rsidRPr="00746F61" w:rsidRDefault="00C451B7" w:rsidP="005F25D6">
      <w:pPr>
        <w:rPr>
          <w:rFonts w:cs="Arial"/>
          <w:sz w:val="24"/>
        </w:rPr>
      </w:pPr>
    </w:p>
    <w:p w14:paraId="04E8C8AC" w14:textId="12771B7A" w:rsidR="003E035D" w:rsidRPr="00746F61" w:rsidRDefault="009E1F42" w:rsidP="001C6355">
      <w:pPr>
        <w:rPr>
          <w:rFonts w:cs="Arial"/>
          <w:sz w:val="24"/>
        </w:rPr>
      </w:pPr>
      <w:r w:rsidRPr="00746F61">
        <w:rPr>
          <w:rFonts w:cs="Arial"/>
          <w:sz w:val="24"/>
        </w:rPr>
        <w:t>La leptine (</w:t>
      </w:r>
      <w:r w:rsidR="001C6355" w:rsidRPr="00746F61">
        <w:rPr>
          <w:rFonts w:cs="Arial"/>
          <w:sz w:val="24"/>
        </w:rPr>
        <w:t>« hormone de la satiété » ou « hormone coupe faim »</w:t>
      </w:r>
      <w:r w:rsidRPr="00746F61">
        <w:rPr>
          <w:rFonts w:cs="Arial"/>
          <w:sz w:val="24"/>
        </w:rPr>
        <w:t>)</w:t>
      </w:r>
      <w:r w:rsidR="001C6355" w:rsidRPr="00746F61">
        <w:rPr>
          <w:rFonts w:cs="Arial"/>
          <w:sz w:val="24"/>
        </w:rPr>
        <w:t xml:space="preserve"> est une hormone </w:t>
      </w:r>
      <w:r w:rsidRPr="00746F61">
        <w:rPr>
          <w:rFonts w:cs="Arial"/>
          <w:sz w:val="24"/>
        </w:rPr>
        <w:t>sécrétée par le tissu adipeux</w:t>
      </w:r>
      <w:r w:rsidR="00C617A0">
        <w:rPr>
          <w:rFonts w:cs="Arial"/>
          <w:sz w:val="24"/>
        </w:rPr>
        <w:t>,</w:t>
      </w:r>
      <w:r w:rsidRPr="00746F61">
        <w:rPr>
          <w:rFonts w:cs="Arial"/>
          <w:sz w:val="24"/>
        </w:rPr>
        <w:t xml:space="preserve"> </w:t>
      </w:r>
      <w:r w:rsidR="00035394" w:rsidRPr="00746F61">
        <w:rPr>
          <w:rFonts w:cs="Arial"/>
          <w:sz w:val="24"/>
        </w:rPr>
        <w:t>proportionnellement aux</w:t>
      </w:r>
      <w:r w:rsidR="001C6355" w:rsidRPr="00746F61">
        <w:rPr>
          <w:rFonts w:cs="Arial"/>
          <w:sz w:val="24"/>
        </w:rPr>
        <w:t xml:space="preserve"> réserves de graisses dans l'organisme</w:t>
      </w:r>
      <w:r w:rsidR="005445BD" w:rsidRPr="00746F61">
        <w:rPr>
          <w:rFonts w:cs="Arial"/>
          <w:sz w:val="24"/>
        </w:rPr>
        <w:t>,</w:t>
      </w:r>
      <w:r w:rsidR="001C6355" w:rsidRPr="00746F61">
        <w:rPr>
          <w:rFonts w:cs="Arial"/>
          <w:sz w:val="24"/>
        </w:rPr>
        <w:t xml:space="preserve"> </w:t>
      </w:r>
      <w:r w:rsidR="001622F3" w:rsidRPr="00746F61">
        <w:rPr>
          <w:rFonts w:cs="Arial"/>
          <w:sz w:val="24"/>
        </w:rPr>
        <w:t>qui régule</w:t>
      </w:r>
      <w:r w:rsidR="003518A5" w:rsidRPr="00746F61">
        <w:rPr>
          <w:rFonts w:cs="Arial"/>
          <w:sz w:val="24"/>
        </w:rPr>
        <w:t xml:space="preserve"> </w:t>
      </w:r>
      <w:r w:rsidR="001C6355" w:rsidRPr="00746F61">
        <w:rPr>
          <w:rFonts w:cs="Arial"/>
          <w:sz w:val="24"/>
        </w:rPr>
        <w:t>l'appétit en contrôlant la sensation de satiété. </w:t>
      </w:r>
      <w:r w:rsidR="00D95ADC" w:rsidRPr="00746F61">
        <w:rPr>
          <w:rFonts w:cs="Arial"/>
          <w:sz w:val="24"/>
        </w:rPr>
        <w:t xml:space="preserve"> </w:t>
      </w:r>
      <w:r w:rsidR="003518A5" w:rsidRPr="00746F61">
        <w:rPr>
          <w:rFonts w:cs="Arial"/>
          <w:sz w:val="24"/>
        </w:rPr>
        <w:t>Elle est transportée vers le cerveau par des</w:t>
      </w:r>
      <w:r w:rsidR="005F25D6" w:rsidRPr="00746F61">
        <w:rPr>
          <w:rFonts w:cs="Arial"/>
          <w:sz w:val="24"/>
        </w:rPr>
        <w:t xml:space="preserve"> cellules appelées </w:t>
      </w:r>
      <w:proofErr w:type="spellStart"/>
      <w:r w:rsidR="005F25D6" w:rsidRPr="00746F61">
        <w:rPr>
          <w:rFonts w:cs="Arial"/>
          <w:sz w:val="24"/>
        </w:rPr>
        <w:t>tanycytes</w:t>
      </w:r>
      <w:proofErr w:type="spellEnd"/>
      <w:r w:rsidR="003518A5" w:rsidRPr="00746F61">
        <w:rPr>
          <w:rFonts w:cs="Arial"/>
          <w:sz w:val="24"/>
        </w:rPr>
        <w:t xml:space="preserve">, dans lesquelles elle entre en s’arrimant </w:t>
      </w:r>
      <w:r w:rsidR="0013762C" w:rsidRPr="00746F61">
        <w:rPr>
          <w:rFonts w:cs="Arial"/>
          <w:sz w:val="24"/>
        </w:rPr>
        <w:t xml:space="preserve">à des récepteurs appelés </w:t>
      </w:r>
      <w:proofErr w:type="spellStart"/>
      <w:r w:rsidR="001622F3" w:rsidRPr="00746F61">
        <w:rPr>
          <w:rFonts w:cs="Arial"/>
          <w:sz w:val="24"/>
        </w:rPr>
        <w:t>LepR</w:t>
      </w:r>
      <w:proofErr w:type="spellEnd"/>
      <w:r w:rsidR="0013762C" w:rsidRPr="00746F61">
        <w:rPr>
          <w:rFonts w:cs="Arial"/>
          <w:sz w:val="24"/>
        </w:rPr>
        <w:t>.</w:t>
      </w:r>
      <w:r w:rsidR="005F25D6" w:rsidRPr="00746F61">
        <w:rPr>
          <w:rFonts w:cs="Arial"/>
          <w:sz w:val="24"/>
        </w:rPr>
        <w:t xml:space="preserve"> </w:t>
      </w:r>
      <w:r w:rsidR="003E035D" w:rsidRPr="00746F61">
        <w:rPr>
          <w:rFonts w:cs="Arial"/>
          <w:sz w:val="24"/>
        </w:rPr>
        <w:t xml:space="preserve">Les </w:t>
      </w:r>
      <w:proofErr w:type="spellStart"/>
      <w:r w:rsidR="003E035D" w:rsidRPr="00746F61">
        <w:rPr>
          <w:rFonts w:cs="Arial"/>
          <w:sz w:val="24"/>
        </w:rPr>
        <w:t>tanycytes</w:t>
      </w:r>
      <w:proofErr w:type="spellEnd"/>
      <w:r w:rsidR="003E035D" w:rsidRPr="00746F61">
        <w:rPr>
          <w:rFonts w:cs="Arial"/>
          <w:sz w:val="24"/>
        </w:rPr>
        <w:t xml:space="preserve"> </w:t>
      </w:r>
      <w:r w:rsidR="005F25D6" w:rsidRPr="00746F61">
        <w:rPr>
          <w:rFonts w:cs="Arial"/>
          <w:sz w:val="24"/>
        </w:rPr>
        <w:t xml:space="preserve">sont </w:t>
      </w:r>
      <w:r w:rsidR="003518A5" w:rsidRPr="00746F61">
        <w:rPr>
          <w:rFonts w:cs="Arial"/>
          <w:sz w:val="24"/>
        </w:rPr>
        <w:t xml:space="preserve">donc </w:t>
      </w:r>
      <w:r w:rsidR="005F25D6" w:rsidRPr="00746F61">
        <w:rPr>
          <w:rFonts w:cs="Arial"/>
          <w:sz w:val="24"/>
        </w:rPr>
        <w:t xml:space="preserve">la porte d’entrée de la leptine </w:t>
      </w:r>
      <w:r w:rsidR="00746F61">
        <w:rPr>
          <w:rFonts w:cs="Arial"/>
          <w:sz w:val="24"/>
        </w:rPr>
        <w:t xml:space="preserve">vers le cerveau, aidant cette </w:t>
      </w:r>
      <w:r w:rsidR="00D67B24" w:rsidRPr="00746F61">
        <w:rPr>
          <w:rFonts w:cs="Arial"/>
          <w:sz w:val="24"/>
        </w:rPr>
        <w:t>hormone</w:t>
      </w:r>
      <w:r w:rsidRPr="00746F61">
        <w:rPr>
          <w:rFonts w:cs="Arial"/>
          <w:sz w:val="24"/>
        </w:rPr>
        <w:t xml:space="preserve"> </w:t>
      </w:r>
      <w:r w:rsidR="00D67B24" w:rsidRPr="00746F61">
        <w:rPr>
          <w:rFonts w:cs="Arial"/>
          <w:sz w:val="24"/>
        </w:rPr>
        <w:t xml:space="preserve">à franchir la </w:t>
      </w:r>
      <w:r w:rsidR="001C6355" w:rsidRPr="00746F61">
        <w:rPr>
          <w:rFonts w:cs="Arial"/>
          <w:sz w:val="24"/>
        </w:rPr>
        <w:t xml:space="preserve">barrière hémato-encéphalique et </w:t>
      </w:r>
      <w:r w:rsidR="00746F61">
        <w:rPr>
          <w:rFonts w:cs="Arial"/>
          <w:sz w:val="24"/>
        </w:rPr>
        <w:t>à</w:t>
      </w:r>
      <w:r w:rsidR="001C6355" w:rsidRPr="00746F61">
        <w:rPr>
          <w:rFonts w:cs="Arial"/>
          <w:sz w:val="24"/>
        </w:rPr>
        <w:t xml:space="preserve"> délivrer </w:t>
      </w:r>
      <w:r w:rsidR="00556964" w:rsidRPr="00746F61">
        <w:rPr>
          <w:rFonts w:cs="Arial"/>
          <w:sz w:val="24"/>
        </w:rPr>
        <w:t>aux neurones</w:t>
      </w:r>
      <w:r w:rsidR="001C6355" w:rsidRPr="00746F61">
        <w:rPr>
          <w:rFonts w:cs="Arial"/>
          <w:sz w:val="24"/>
        </w:rPr>
        <w:t xml:space="preserve"> l’information de satiété</w:t>
      </w:r>
      <w:r w:rsidR="003E035D" w:rsidRPr="00746F61">
        <w:rPr>
          <w:rFonts w:cs="Arial"/>
          <w:sz w:val="24"/>
        </w:rPr>
        <w:t>.</w:t>
      </w:r>
    </w:p>
    <w:p w14:paraId="1BD0F494" w14:textId="77777777" w:rsidR="003E035D" w:rsidRPr="00746F61" w:rsidRDefault="003E035D" w:rsidP="001C6355">
      <w:pPr>
        <w:rPr>
          <w:rFonts w:cs="Arial"/>
          <w:sz w:val="24"/>
        </w:rPr>
      </w:pPr>
    </w:p>
    <w:p w14:paraId="7AD1BF4D" w14:textId="6F532823" w:rsidR="00EF4F37" w:rsidRPr="00746F61" w:rsidRDefault="003E035D" w:rsidP="001C6355">
      <w:pPr>
        <w:rPr>
          <w:rFonts w:cs="Arial"/>
          <w:sz w:val="24"/>
        </w:rPr>
      </w:pPr>
      <w:r w:rsidRPr="00746F61">
        <w:rPr>
          <w:rFonts w:cs="Arial"/>
          <w:sz w:val="24"/>
        </w:rPr>
        <w:t xml:space="preserve">De précédentes recherches ont révélé que </w:t>
      </w:r>
      <w:r w:rsidR="00476F71" w:rsidRPr="00746F61">
        <w:rPr>
          <w:rFonts w:cs="Arial"/>
          <w:sz w:val="24"/>
        </w:rPr>
        <w:t>le transport</w:t>
      </w:r>
      <w:r w:rsidR="001C6355" w:rsidRPr="00746F61">
        <w:rPr>
          <w:rFonts w:cs="Arial"/>
          <w:sz w:val="24"/>
        </w:rPr>
        <w:t xml:space="preserve"> de la leptine</w:t>
      </w:r>
      <w:r w:rsidR="00EF4F37" w:rsidRPr="00746F61">
        <w:rPr>
          <w:rFonts w:cs="Arial"/>
          <w:sz w:val="24"/>
        </w:rPr>
        <w:t xml:space="preserve"> </w:t>
      </w:r>
      <w:r w:rsidR="003518A5" w:rsidRPr="00746F61">
        <w:rPr>
          <w:rFonts w:cs="Arial"/>
          <w:sz w:val="24"/>
        </w:rPr>
        <w:t xml:space="preserve">est </w:t>
      </w:r>
      <w:r w:rsidR="001C6355" w:rsidRPr="00746F61">
        <w:rPr>
          <w:rFonts w:cs="Arial"/>
          <w:sz w:val="24"/>
        </w:rPr>
        <w:t>altéré chez les sujets obèses</w:t>
      </w:r>
      <w:r w:rsidR="009E1F42" w:rsidRPr="00746F61">
        <w:rPr>
          <w:rFonts w:cs="Arial"/>
          <w:sz w:val="24"/>
        </w:rPr>
        <w:t xml:space="preserve"> et en surpoids</w:t>
      </w:r>
      <w:r w:rsidR="001C6355" w:rsidRPr="00746F61">
        <w:rPr>
          <w:rFonts w:cs="Arial"/>
          <w:sz w:val="24"/>
        </w:rPr>
        <w:t xml:space="preserve">, expliquant en partie </w:t>
      </w:r>
      <w:r w:rsidR="00C617A0">
        <w:rPr>
          <w:rFonts w:cs="Arial"/>
          <w:sz w:val="24"/>
        </w:rPr>
        <w:t>des dysfonctionnements dans la régulation</w:t>
      </w:r>
      <w:r w:rsidR="001C6355" w:rsidRPr="00746F61">
        <w:rPr>
          <w:rFonts w:cs="Arial"/>
          <w:sz w:val="24"/>
        </w:rPr>
        <w:t xml:space="preserve"> d</w:t>
      </w:r>
      <w:r w:rsidR="003518A5" w:rsidRPr="00746F61">
        <w:rPr>
          <w:rFonts w:cs="Arial"/>
          <w:sz w:val="24"/>
        </w:rPr>
        <w:t>e l</w:t>
      </w:r>
      <w:r w:rsidR="001C6355" w:rsidRPr="00746F61">
        <w:rPr>
          <w:rFonts w:cs="Arial"/>
          <w:sz w:val="24"/>
        </w:rPr>
        <w:t>’appétit</w:t>
      </w:r>
      <w:r w:rsidR="005445BD" w:rsidRPr="00746F61">
        <w:rPr>
          <w:rFonts w:cs="Arial"/>
          <w:sz w:val="24"/>
        </w:rPr>
        <w:t>,</w:t>
      </w:r>
      <w:r w:rsidR="003518A5" w:rsidRPr="00746F61">
        <w:rPr>
          <w:rFonts w:cs="Arial"/>
          <w:sz w:val="24"/>
        </w:rPr>
        <w:t xml:space="preserve"> puisque </w:t>
      </w:r>
      <w:r w:rsidR="001C6355" w:rsidRPr="00746F61">
        <w:rPr>
          <w:rFonts w:cs="Arial"/>
          <w:sz w:val="24"/>
        </w:rPr>
        <w:t xml:space="preserve">l’information de satiété </w:t>
      </w:r>
      <w:r w:rsidR="003518A5" w:rsidRPr="00746F61">
        <w:rPr>
          <w:rFonts w:cs="Arial"/>
          <w:sz w:val="24"/>
        </w:rPr>
        <w:t xml:space="preserve">parvient plus difficilement à </w:t>
      </w:r>
      <w:r w:rsidRPr="00746F61">
        <w:rPr>
          <w:rFonts w:cs="Arial"/>
          <w:sz w:val="24"/>
        </w:rPr>
        <w:t>atteindre le cerveau.</w:t>
      </w:r>
      <w:r w:rsidR="009E1F42" w:rsidRPr="00746F61">
        <w:rPr>
          <w:rFonts w:cs="Arial"/>
          <w:sz w:val="24"/>
        </w:rPr>
        <w:t xml:space="preserve"> Dans </w:t>
      </w:r>
      <w:r w:rsidR="003518A5" w:rsidRPr="00746F61">
        <w:rPr>
          <w:rFonts w:cs="Arial"/>
          <w:sz w:val="24"/>
        </w:rPr>
        <w:t xml:space="preserve">leur </w:t>
      </w:r>
      <w:r w:rsidR="009E1F42" w:rsidRPr="00746F61">
        <w:rPr>
          <w:rFonts w:cs="Arial"/>
          <w:sz w:val="24"/>
        </w:rPr>
        <w:t>nouvelle étude, l</w:t>
      </w:r>
      <w:r w:rsidR="00410DBE" w:rsidRPr="00746F61">
        <w:rPr>
          <w:rFonts w:cs="Arial"/>
          <w:sz w:val="24"/>
        </w:rPr>
        <w:t xml:space="preserve">es chercheurs </w:t>
      </w:r>
      <w:r w:rsidR="009E1F42" w:rsidRPr="00746F61">
        <w:rPr>
          <w:rFonts w:cs="Arial"/>
          <w:sz w:val="24"/>
        </w:rPr>
        <w:t>se</w:t>
      </w:r>
      <w:r w:rsidR="00746F61">
        <w:rPr>
          <w:rFonts w:cs="Arial"/>
          <w:sz w:val="24"/>
        </w:rPr>
        <w:t xml:space="preserve"> sont intéressés de plus près à ce</w:t>
      </w:r>
      <w:r w:rsidR="009E1F42" w:rsidRPr="00746F61">
        <w:rPr>
          <w:rFonts w:cs="Arial"/>
          <w:sz w:val="24"/>
        </w:rPr>
        <w:t xml:space="preserve"> </w:t>
      </w:r>
      <w:r w:rsidR="00410DBE" w:rsidRPr="00746F61">
        <w:rPr>
          <w:rFonts w:cs="Arial"/>
          <w:sz w:val="24"/>
        </w:rPr>
        <w:t>transport</w:t>
      </w:r>
      <w:r w:rsidR="009E1F42" w:rsidRPr="00746F61">
        <w:rPr>
          <w:rFonts w:cs="Arial"/>
          <w:sz w:val="24"/>
        </w:rPr>
        <w:t xml:space="preserve"> de la leptine jusqu’au cerveau</w:t>
      </w:r>
      <w:r w:rsidR="00C617A0">
        <w:rPr>
          <w:rFonts w:cs="Arial"/>
          <w:sz w:val="24"/>
        </w:rPr>
        <w:t>,</w:t>
      </w:r>
      <w:r w:rsidR="009E1F42" w:rsidRPr="00746F61">
        <w:rPr>
          <w:rFonts w:cs="Arial"/>
          <w:sz w:val="24"/>
        </w:rPr>
        <w:t xml:space="preserve"> et plus précisément</w:t>
      </w:r>
      <w:r w:rsidR="00EF4F37" w:rsidRPr="00746F61">
        <w:rPr>
          <w:rFonts w:cs="Arial"/>
          <w:sz w:val="24"/>
        </w:rPr>
        <w:t xml:space="preserve"> </w:t>
      </w:r>
      <w:r w:rsidR="009E1F42" w:rsidRPr="00746F61">
        <w:rPr>
          <w:rFonts w:cs="Arial"/>
          <w:sz w:val="24"/>
        </w:rPr>
        <w:t xml:space="preserve">au rôle des récepteurs </w:t>
      </w:r>
      <w:proofErr w:type="spellStart"/>
      <w:r w:rsidR="001622F3" w:rsidRPr="00746F61">
        <w:rPr>
          <w:rFonts w:cs="Arial"/>
          <w:sz w:val="24"/>
        </w:rPr>
        <w:t>LepR</w:t>
      </w:r>
      <w:proofErr w:type="spellEnd"/>
      <w:r w:rsidR="0013762C" w:rsidRPr="00746F61">
        <w:rPr>
          <w:rFonts w:cs="Arial"/>
          <w:sz w:val="24"/>
        </w:rPr>
        <w:t>.</w:t>
      </w:r>
    </w:p>
    <w:p w14:paraId="323DBCC9" w14:textId="6949D574" w:rsidR="001C6355" w:rsidRPr="00746F61" w:rsidRDefault="001C6355" w:rsidP="001C6355">
      <w:pPr>
        <w:rPr>
          <w:rFonts w:cs="Arial"/>
          <w:b/>
          <w:sz w:val="24"/>
        </w:rPr>
      </w:pPr>
    </w:p>
    <w:p w14:paraId="508EB661" w14:textId="4679B7DB" w:rsidR="00C35941" w:rsidRPr="00746F61" w:rsidRDefault="00C35941" w:rsidP="001C6355">
      <w:pPr>
        <w:rPr>
          <w:rFonts w:cs="Arial"/>
          <w:b/>
          <w:sz w:val="24"/>
        </w:rPr>
      </w:pPr>
      <w:r w:rsidRPr="00746F61">
        <w:rPr>
          <w:rFonts w:cs="Arial"/>
          <w:b/>
          <w:sz w:val="24"/>
        </w:rPr>
        <w:t>Le rôle clé des récepteurs</w:t>
      </w:r>
      <w:r w:rsidR="006C5FCD" w:rsidRPr="00746F61">
        <w:rPr>
          <w:rFonts w:cs="Arial"/>
          <w:b/>
          <w:sz w:val="24"/>
        </w:rPr>
        <w:t xml:space="preserve"> de l’hormone de la satiété</w:t>
      </w:r>
      <w:r w:rsidRPr="00746F61">
        <w:rPr>
          <w:rFonts w:cs="Arial"/>
          <w:b/>
          <w:sz w:val="24"/>
        </w:rPr>
        <w:t> dans la gestion du glucose</w:t>
      </w:r>
    </w:p>
    <w:p w14:paraId="76E26FBC" w14:textId="77777777" w:rsidR="00C35941" w:rsidRPr="00746F61" w:rsidRDefault="00C35941" w:rsidP="001C6355">
      <w:pPr>
        <w:rPr>
          <w:rFonts w:cs="Arial"/>
          <w:b/>
          <w:sz w:val="24"/>
        </w:rPr>
      </w:pPr>
    </w:p>
    <w:p w14:paraId="45FA7A0D" w14:textId="1DE739B2" w:rsidR="009E1F42" w:rsidRPr="00746F61" w:rsidRDefault="00CD3B2E" w:rsidP="00CF06B2">
      <w:pPr>
        <w:rPr>
          <w:rFonts w:cs="Arial"/>
          <w:sz w:val="24"/>
        </w:rPr>
      </w:pPr>
      <w:r w:rsidRPr="00746F61">
        <w:rPr>
          <w:rFonts w:cs="Arial"/>
          <w:sz w:val="24"/>
        </w:rPr>
        <w:t>Dans des modèles de souris, l</w:t>
      </w:r>
      <w:r w:rsidR="00476F71" w:rsidRPr="00746F61">
        <w:rPr>
          <w:rFonts w:cs="Arial"/>
          <w:sz w:val="24"/>
        </w:rPr>
        <w:t xml:space="preserve">es </w:t>
      </w:r>
      <w:r w:rsidR="001C6355" w:rsidRPr="00746F61">
        <w:rPr>
          <w:rFonts w:cs="Arial"/>
          <w:sz w:val="24"/>
        </w:rPr>
        <w:t>chercheurs ont</w:t>
      </w:r>
      <w:r w:rsidR="00476F71" w:rsidRPr="00746F61">
        <w:rPr>
          <w:rFonts w:cs="Arial"/>
          <w:sz w:val="24"/>
        </w:rPr>
        <w:t xml:space="preserve"> </w:t>
      </w:r>
      <w:r w:rsidR="001C6355" w:rsidRPr="00746F61">
        <w:rPr>
          <w:rFonts w:cs="Arial"/>
          <w:sz w:val="24"/>
        </w:rPr>
        <w:t xml:space="preserve">retiré le récepteur </w:t>
      </w:r>
      <w:proofErr w:type="spellStart"/>
      <w:r w:rsidR="001622F3" w:rsidRPr="00746F61">
        <w:rPr>
          <w:rFonts w:cs="Arial"/>
          <w:sz w:val="24"/>
        </w:rPr>
        <w:t>LepR</w:t>
      </w:r>
      <w:proofErr w:type="spellEnd"/>
      <w:r w:rsidR="001622F3" w:rsidRPr="00746F61">
        <w:rPr>
          <w:rFonts w:cs="Arial"/>
          <w:sz w:val="24"/>
        </w:rPr>
        <w:t xml:space="preserve"> </w:t>
      </w:r>
      <w:r w:rsidRPr="00746F61">
        <w:rPr>
          <w:rFonts w:cs="Arial"/>
          <w:sz w:val="24"/>
        </w:rPr>
        <w:t xml:space="preserve">situé </w:t>
      </w:r>
      <w:r w:rsidR="00A5576F" w:rsidRPr="00746F61">
        <w:rPr>
          <w:rFonts w:cs="Arial"/>
          <w:sz w:val="24"/>
        </w:rPr>
        <w:t>à la surface des</w:t>
      </w:r>
      <w:r w:rsidR="001C6355" w:rsidRPr="00746F61">
        <w:rPr>
          <w:rFonts w:cs="Arial"/>
          <w:sz w:val="24"/>
        </w:rPr>
        <w:t xml:space="preserve"> </w:t>
      </w:r>
      <w:proofErr w:type="spellStart"/>
      <w:r w:rsidR="001C6355" w:rsidRPr="00746F61">
        <w:rPr>
          <w:rFonts w:cs="Arial"/>
          <w:sz w:val="24"/>
        </w:rPr>
        <w:t>tanycytes</w:t>
      </w:r>
      <w:proofErr w:type="spellEnd"/>
      <w:r w:rsidR="00B73DA6" w:rsidRPr="00746F61">
        <w:rPr>
          <w:rFonts w:cs="Arial"/>
          <w:sz w:val="24"/>
        </w:rPr>
        <w:t>.</w:t>
      </w:r>
      <w:r w:rsidR="00EF4F37" w:rsidRPr="00746F61">
        <w:rPr>
          <w:rFonts w:cs="Arial"/>
          <w:sz w:val="24"/>
        </w:rPr>
        <w:t xml:space="preserve"> </w:t>
      </w:r>
      <w:r w:rsidR="00CE3B8C" w:rsidRPr="00746F61">
        <w:rPr>
          <w:rFonts w:cs="Arial"/>
          <w:sz w:val="24"/>
        </w:rPr>
        <w:t>Au bout de</w:t>
      </w:r>
      <w:r w:rsidR="00303A23" w:rsidRPr="00746F61">
        <w:rPr>
          <w:rFonts w:cs="Arial"/>
          <w:sz w:val="24"/>
        </w:rPr>
        <w:t xml:space="preserve"> trois mois, </w:t>
      </w:r>
      <w:r w:rsidR="00D41516" w:rsidRPr="00746F61">
        <w:rPr>
          <w:rFonts w:cs="Arial"/>
          <w:sz w:val="24"/>
        </w:rPr>
        <w:t>les souris ont enregistré une forte augmentation de leur masse grasse (multipliée par deux sur la période) ainsi qu’une perte de masse musculaire (diminuée de plus de la moitié)</w:t>
      </w:r>
      <w:r w:rsidR="00EF4F37" w:rsidRPr="00746F61">
        <w:rPr>
          <w:rFonts w:cs="Arial"/>
          <w:sz w:val="24"/>
        </w:rPr>
        <w:t xml:space="preserve">. </w:t>
      </w:r>
      <w:r w:rsidR="00A5576F" w:rsidRPr="00746F61">
        <w:rPr>
          <w:rFonts w:cs="Arial"/>
          <w:sz w:val="24"/>
        </w:rPr>
        <w:t>L</w:t>
      </w:r>
      <w:r w:rsidR="00303A23" w:rsidRPr="00746F61">
        <w:rPr>
          <w:rFonts w:cs="Arial"/>
          <w:sz w:val="24"/>
        </w:rPr>
        <w:t>a prise de poids</w:t>
      </w:r>
      <w:r w:rsidR="00A5576F" w:rsidRPr="00746F61">
        <w:rPr>
          <w:rFonts w:cs="Arial"/>
          <w:sz w:val="24"/>
        </w:rPr>
        <w:t xml:space="preserve"> totale</w:t>
      </w:r>
      <w:r w:rsidR="00303A23" w:rsidRPr="00746F61">
        <w:rPr>
          <w:rFonts w:cs="Arial"/>
          <w:sz w:val="24"/>
        </w:rPr>
        <w:t xml:space="preserve"> n</w:t>
      </w:r>
      <w:r w:rsidR="009E1F42" w:rsidRPr="00746F61">
        <w:rPr>
          <w:rFonts w:cs="Arial"/>
          <w:sz w:val="24"/>
        </w:rPr>
        <w:t>’a</w:t>
      </w:r>
      <w:r w:rsidR="00303A23" w:rsidRPr="00746F61">
        <w:rPr>
          <w:rFonts w:cs="Arial"/>
          <w:sz w:val="24"/>
        </w:rPr>
        <w:t xml:space="preserve"> </w:t>
      </w:r>
      <w:r w:rsidR="009E1F42" w:rsidRPr="00746F61">
        <w:rPr>
          <w:rFonts w:cs="Arial"/>
          <w:sz w:val="24"/>
        </w:rPr>
        <w:t>été</w:t>
      </w:r>
      <w:r w:rsidR="00303A23" w:rsidRPr="00746F61">
        <w:rPr>
          <w:rFonts w:cs="Arial"/>
          <w:sz w:val="24"/>
        </w:rPr>
        <w:t xml:space="preserve"> </w:t>
      </w:r>
      <w:r w:rsidR="00670AE1" w:rsidRPr="00746F61">
        <w:rPr>
          <w:rFonts w:cs="Arial"/>
          <w:sz w:val="24"/>
        </w:rPr>
        <w:t>qu’assez modérée</w:t>
      </w:r>
      <w:r w:rsidR="00303A23" w:rsidRPr="00746F61">
        <w:rPr>
          <w:rFonts w:cs="Arial"/>
          <w:sz w:val="24"/>
        </w:rPr>
        <w:t xml:space="preserve">. </w:t>
      </w:r>
      <w:r w:rsidR="00A5576F" w:rsidRPr="00746F61">
        <w:rPr>
          <w:rFonts w:cs="Arial"/>
          <w:sz w:val="24"/>
        </w:rPr>
        <w:t xml:space="preserve">Les scientifiques ont par ailleurs mesuré régulièrement la glycémie des animaux </w:t>
      </w:r>
      <w:r w:rsidR="00CE3B8C" w:rsidRPr="00746F61">
        <w:rPr>
          <w:rFonts w:cs="Arial"/>
          <w:sz w:val="24"/>
        </w:rPr>
        <w:t xml:space="preserve">après </w:t>
      </w:r>
      <w:r w:rsidR="00670AE1" w:rsidRPr="00746F61">
        <w:rPr>
          <w:rFonts w:cs="Arial"/>
          <w:sz w:val="24"/>
        </w:rPr>
        <w:t xml:space="preserve">injection </w:t>
      </w:r>
      <w:r w:rsidR="00CE3B8C" w:rsidRPr="00746F61">
        <w:rPr>
          <w:rFonts w:cs="Arial"/>
          <w:sz w:val="24"/>
        </w:rPr>
        <w:t>de glucose</w:t>
      </w:r>
      <w:r w:rsidR="00A5576F" w:rsidRPr="00746F61">
        <w:rPr>
          <w:rFonts w:cs="Arial"/>
          <w:sz w:val="24"/>
        </w:rPr>
        <w:t xml:space="preserve">. </w:t>
      </w:r>
    </w:p>
    <w:p w14:paraId="08520BC9" w14:textId="77777777" w:rsidR="009E1F42" w:rsidRPr="00746F61" w:rsidRDefault="009E1F42" w:rsidP="00CF06B2">
      <w:pPr>
        <w:rPr>
          <w:rFonts w:cs="Arial"/>
          <w:sz w:val="24"/>
        </w:rPr>
      </w:pPr>
    </w:p>
    <w:p w14:paraId="08361406" w14:textId="38B069B7" w:rsidR="009E1F42" w:rsidRPr="00746F61" w:rsidRDefault="00A5576F" w:rsidP="009E1F42">
      <w:pPr>
        <w:ind w:left="708"/>
        <w:rPr>
          <w:rFonts w:cs="Arial"/>
          <w:i/>
          <w:sz w:val="24"/>
        </w:rPr>
      </w:pPr>
      <w:r w:rsidRPr="00746F61">
        <w:rPr>
          <w:rFonts w:cs="Arial"/>
          <w:i/>
          <w:sz w:val="24"/>
        </w:rPr>
        <w:t>Ils ont constaté que pour</w:t>
      </w:r>
      <w:r w:rsidR="009E1F42" w:rsidRPr="00746F61">
        <w:rPr>
          <w:rFonts w:cs="Arial"/>
          <w:i/>
          <w:sz w:val="24"/>
        </w:rPr>
        <w:t xml:space="preserve"> maintenir une glycémie normale (entre 0.70 et 1.10 g/L), les souris ont sécrété davantage d’insuline au cours des quatre premières semaines de l’expérience. </w:t>
      </w:r>
      <w:r w:rsidRPr="00746F61">
        <w:rPr>
          <w:rFonts w:cs="Arial"/>
          <w:i/>
          <w:sz w:val="24"/>
        </w:rPr>
        <w:t>Trois</w:t>
      </w:r>
      <w:r w:rsidR="009E1F42" w:rsidRPr="00746F61">
        <w:rPr>
          <w:rFonts w:cs="Arial"/>
          <w:i/>
          <w:sz w:val="24"/>
        </w:rPr>
        <w:t xml:space="preserve"> mois après le retrait du récepteur, leur capacité de sécrétion d’insuline par le pancréas semblait épuisée.</w:t>
      </w:r>
    </w:p>
    <w:p w14:paraId="68F5166D" w14:textId="77777777" w:rsidR="009E1F42" w:rsidRPr="00746F61" w:rsidRDefault="009E1F42" w:rsidP="009E1F42">
      <w:pPr>
        <w:rPr>
          <w:rFonts w:cs="Arial"/>
          <w:i/>
          <w:sz w:val="24"/>
        </w:rPr>
      </w:pPr>
    </w:p>
    <w:p w14:paraId="4A2B4049" w14:textId="32E62086" w:rsidR="00CF06B2" w:rsidRDefault="005445BD" w:rsidP="00CF06B2">
      <w:pPr>
        <w:rPr>
          <w:rFonts w:cs="Arial"/>
          <w:sz w:val="24"/>
        </w:rPr>
      </w:pPr>
      <w:r w:rsidRPr="00746F61">
        <w:rPr>
          <w:rFonts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3704A3" wp14:editId="39635CEE">
                <wp:simplePos x="0" y="0"/>
                <wp:positionH relativeFrom="page">
                  <wp:posOffset>6490970</wp:posOffset>
                </wp:positionH>
                <wp:positionV relativeFrom="paragraph">
                  <wp:posOffset>1595120</wp:posOffset>
                </wp:positionV>
                <wp:extent cx="45085" cy="64770"/>
                <wp:effectExtent l="0" t="0" r="12065" b="1143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6477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3825" w14:textId="7D0FE2CF" w:rsidR="00CE3B8C" w:rsidRDefault="00CE3B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704A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11.1pt;margin-top:125.6pt;width:3.55pt;height:5.1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MfMQIAAE8EAAAOAAAAZHJzL2Uyb0RvYy54bWysVE1v2zAMvQ/YfxB0X+wESZMacYouXbcB&#10;3QfQ7bKbLMm2MFnUJCV2+utHyVlqdLdhOQiiST2S75HZ3gydJkfpvAJT0vksp0QaDkKZpqTfv92/&#10;2VDiAzOCaTCypCfp6c3u9attbwu5gBa0kI4giPFFb0vahmCLLPO8lR3zM7DSoLMG17GApmsy4ViP&#10;6J3OFnl+lfXghHXApff49W500l3Cr2vJw5e69jIQXVKsLaTTpbOKZ7bbsqJxzLaKn8tg/1BFx5TB&#10;pBeoOxYYOTj1F1SnuAMPdZhx6DKoa8Vl6gG7mecvunlsmZWpFyTH2wtN/v/B8s/Hr44ogdpRYliH&#10;Ev1AoYiQJMghSLKIFPXWFxj5aDE2DG9hiOGxXW8fgP/0xMC+ZaaRt85B30omsMR5fJlNno44PoJU&#10;/ScQmIsdAiSgoXYdqbWyH/5AIzcE86Bop4tQWBHh+HG5yjcrSjh6rpbrdZIxY0UEiVVZ58N7CR2J&#10;l5I6nIKUhB0ffIhFPYekJkArca+0TkacPLnXjhwZzkzVJALwhZ9GaUP6kl6vFquRhqnPu6a6vM/T&#10;LzHxAqJTASdfq66km0sQKyJ574xIcxmY0uMd82tzZjMSOFIZhmo4q1OBOCGvDsYJx43ESwvuiZIe&#10;p7uk/teBOUmJ/mhQm+v5chnXIRnL1XqBhpt6qqmHGY5QJQ2UjNd9SCsU+TJwixrWKvEaxR4rOdeK&#10;U5voPm9YXIupnaKe/wd2vwEAAP//AwBQSwMEFAAGAAgAAAAhAJW8epvfAAAADQEAAA8AAABkcnMv&#10;ZG93bnJldi54bWxMjzFvwjAQhfdK/AfrkLoVOy5FIY2DqkpMTECXbk58TSJiO7IdCP++x9Ru9+6e&#10;3n2v3M12YFcMsfdOQbYSwNA13vSuVfB13r/kwGLSzujBO1Rwxwi7avFU6sL4mzvi9ZRaRiEuFlpB&#10;l9JYcB6bDq2OKz+io9uPD1YnkqHlJugbhduBSyE23Ore0YdOj/jZYXM5TVZBHS6HPN7z4/lg2377&#10;nYtpvRdKPS/nj3dgCef0Z4YHPqFDRUy1n5yJbCAtpJTkVSDfMhoeFiG3r8BqWm2yNfCq5P9bVL8A&#10;AAD//wMAUEsBAi0AFAAGAAgAAAAhALaDOJL+AAAA4QEAABMAAAAAAAAAAAAAAAAAAAAAAFtDb250&#10;ZW50X1R5cGVzXS54bWxQSwECLQAUAAYACAAAACEAOP0h/9YAAACUAQAACwAAAAAAAAAAAAAAAAAv&#10;AQAAX3JlbHMvLnJlbHNQSwECLQAUAAYACAAAACEAMwGzHzECAABPBAAADgAAAAAAAAAAAAAAAAAu&#10;AgAAZHJzL2Uyb0RvYy54bWxQSwECLQAUAAYACAAAACEAlbx6m98AAAANAQAADwAAAAAAAAAAAAAA&#10;AACLBAAAZHJzL2Rvd25yZXYueG1sUEsFBgAAAAAEAAQA8wAAAJcFAAAAAA==&#10;" fillcolor="#eeece1 [3214]">
                <v:textbox>
                  <w:txbxContent>
                    <w:p w14:paraId="14613825" w14:textId="7D0FE2CF" w:rsidR="00CE3B8C" w:rsidRDefault="00CE3B8C"/>
                  </w:txbxContent>
                </v:textbox>
                <w10:wrap type="square" anchorx="page"/>
              </v:shape>
            </w:pict>
          </mc:Fallback>
        </mc:AlternateContent>
      </w:r>
      <w:r w:rsidR="00A5576F" w:rsidRPr="00746F61">
        <w:rPr>
          <w:rFonts w:cs="Arial"/>
          <w:noProof/>
          <w:sz w:val="24"/>
        </w:rPr>
        <w:t xml:space="preserve">Le fait de retirer les récepteurs </w:t>
      </w:r>
      <w:r w:rsidR="00670AE1" w:rsidRPr="00746F61">
        <w:rPr>
          <w:rFonts w:cs="Arial"/>
          <w:noProof/>
          <w:sz w:val="24"/>
        </w:rPr>
        <w:t xml:space="preserve">LepR </w:t>
      </w:r>
      <w:r w:rsidR="00A5576F" w:rsidRPr="00746F61">
        <w:rPr>
          <w:rFonts w:cs="Arial"/>
          <w:noProof/>
          <w:sz w:val="24"/>
        </w:rPr>
        <w:t xml:space="preserve">et d’altérer le transport de la leptine vers le cerveau </w:t>
      </w:r>
      <w:r w:rsidR="00A5576F" w:rsidRPr="00746F61">
        <w:rPr>
          <w:rFonts w:cs="Arial"/>
          <w:sz w:val="24"/>
        </w:rPr>
        <w:t>a donc conduit</w:t>
      </w:r>
      <w:r w:rsidR="009E1F42" w:rsidRPr="00746F61">
        <w:rPr>
          <w:rFonts w:cs="Arial"/>
          <w:sz w:val="24"/>
        </w:rPr>
        <w:t xml:space="preserve"> les souris </w:t>
      </w:r>
      <w:r w:rsidR="00A5576F" w:rsidRPr="00746F61">
        <w:rPr>
          <w:rFonts w:cs="Arial"/>
          <w:sz w:val="24"/>
        </w:rPr>
        <w:t xml:space="preserve">à développer </w:t>
      </w:r>
      <w:r w:rsidR="00F35900" w:rsidRPr="00746F61">
        <w:rPr>
          <w:rFonts w:cs="Arial"/>
          <w:sz w:val="24"/>
        </w:rPr>
        <w:t>dans un premier temps</w:t>
      </w:r>
      <w:r w:rsidR="006905FC" w:rsidRPr="00746F61">
        <w:rPr>
          <w:rFonts w:cs="Arial"/>
          <w:sz w:val="24"/>
        </w:rPr>
        <w:t xml:space="preserve"> </w:t>
      </w:r>
      <w:r w:rsidR="00F35900" w:rsidRPr="00746F61">
        <w:rPr>
          <w:rFonts w:cs="Arial"/>
          <w:sz w:val="24"/>
        </w:rPr>
        <w:t xml:space="preserve">un </w:t>
      </w:r>
      <w:r w:rsidR="00670AE1" w:rsidRPr="00746F61">
        <w:rPr>
          <w:rFonts w:cs="Arial"/>
          <w:sz w:val="24"/>
        </w:rPr>
        <w:t xml:space="preserve">état </w:t>
      </w:r>
      <w:r w:rsidRPr="00746F61">
        <w:rPr>
          <w:rFonts w:cs="Arial"/>
          <w:sz w:val="24"/>
        </w:rPr>
        <w:t xml:space="preserve">pré </w:t>
      </w:r>
      <w:r w:rsidR="00670AE1" w:rsidRPr="00746F61">
        <w:rPr>
          <w:rFonts w:cs="Arial"/>
          <w:sz w:val="24"/>
        </w:rPr>
        <w:t>diabétique</w:t>
      </w:r>
      <w:r w:rsidR="00FD7761" w:rsidRPr="00746F61">
        <w:rPr>
          <w:rFonts w:cs="Arial"/>
          <w:sz w:val="24"/>
        </w:rPr>
        <w:t xml:space="preserve">. </w:t>
      </w:r>
      <w:r w:rsidRPr="00746F61">
        <w:rPr>
          <w:rFonts w:cs="Arial"/>
          <w:sz w:val="24"/>
        </w:rPr>
        <w:t>Celui-ci</w:t>
      </w:r>
      <w:r w:rsidR="00670AE1" w:rsidRPr="00746F61">
        <w:rPr>
          <w:rFonts w:cs="Arial"/>
          <w:sz w:val="24"/>
        </w:rPr>
        <w:t xml:space="preserve"> </w:t>
      </w:r>
      <w:r w:rsidR="00FD7761" w:rsidRPr="00746F61">
        <w:rPr>
          <w:rFonts w:cs="Arial"/>
          <w:sz w:val="24"/>
        </w:rPr>
        <w:t>survient lorsque l'organisme</w:t>
      </w:r>
      <w:r w:rsidR="00F35900" w:rsidRPr="00746F61">
        <w:rPr>
          <w:rFonts w:cs="Arial"/>
          <w:sz w:val="24"/>
        </w:rPr>
        <w:t xml:space="preserve"> libère de</w:t>
      </w:r>
      <w:r w:rsidR="00FD7761" w:rsidRPr="00746F61">
        <w:rPr>
          <w:rFonts w:cs="Arial"/>
          <w:sz w:val="24"/>
        </w:rPr>
        <w:t xml:space="preserve"> l'insuline </w:t>
      </w:r>
      <w:r w:rsidR="00F35900" w:rsidRPr="00746F61">
        <w:rPr>
          <w:rFonts w:cs="Arial"/>
          <w:sz w:val="24"/>
        </w:rPr>
        <w:t xml:space="preserve">en plus grande quantité que d’accoutumée </w:t>
      </w:r>
      <w:r w:rsidR="00FD7761" w:rsidRPr="00746F61">
        <w:rPr>
          <w:rFonts w:cs="Arial"/>
          <w:sz w:val="24"/>
        </w:rPr>
        <w:t>pour contrôler la glycémie.</w:t>
      </w:r>
      <w:r w:rsidR="0013762C" w:rsidRPr="00746F61">
        <w:rPr>
          <w:rFonts w:cs="Arial"/>
          <w:sz w:val="24"/>
        </w:rPr>
        <w:t xml:space="preserve"> </w:t>
      </w:r>
      <w:r w:rsidR="00F35900" w:rsidRPr="00746F61">
        <w:rPr>
          <w:rFonts w:cs="Arial"/>
          <w:sz w:val="24"/>
        </w:rPr>
        <w:t xml:space="preserve">Puis, à plus long terme, les souris deviennent incapables de sécréter de l’insuline </w:t>
      </w:r>
      <w:r w:rsidR="00A551F8" w:rsidRPr="00746F61">
        <w:rPr>
          <w:rFonts w:cs="Arial"/>
          <w:sz w:val="24"/>
        </w:rPr>
        <w:t>et donc de contrôler la quantité de glucose présente dans le sang.</w:t>
      </w:r>
      <w:r w:rsidR="00F35900" w:rsidRPr="00746F61">
        <w:rPr>
          <w:rFonts w:cs="Arial"/>
          <w:sz w:val="24"/>
        </w:rPr>
        <w:t xml:space="preserve"> </w:t>
      </w:r>
      <w:r w:rsidR="00A5576F" w:rsidRPr="00746F61">
        <w:rPr>
          <w:rFonts w:cs="Arial"/>
          <w:sz w:val="24"/>
        </w:rPr>
        <w:t xml:space="preserve">Ces données suggèrent </w:t>
      </w:r>
      <w:r w:rsidR="00FD7761" w:rsidRPr="00746F61">
        <w:rPr>
          <w:rFonts w:cs="Arial"/>
          <w:sz w:val="24"/>
        </w:rPr>
        <w:t xml:space="preserve">ainsi </w:t>
      </w:r>
      <w:r w:rsidR="00A5576F" w:rsidRPr="00746F61">
        <w:rPr>
          <w:rFonts w:cs="Arial"/>
          <w:sz w:val="24"/>
        </w:rPr>
        <w:t xml:space="preserve">qu’un transport altéré de la leptine vers le cerveau, via les récepteurs </w:t>
      </w:r>
      <w:proofErr w:type="spellStart"/>
      <w:r w:rsidR="005A7C13" w:rsidRPr="00746F61">
        <w:rPr>
          <w:rFonts w:cs="Arial"/>
          <w:sz w:val="24"/>
        </w:rPr>
        <w:t>LepR</w:t>
      </w:r>
      <w:proofErr w:type="spellEnd"/>
      <w:r w:rsidR="00A5576F" w:rsidRPr="00746F61">
        <w:rPr>
          <w:rFonts w:cs="Arial"/>
          <w:sz w:val="24"/>
        </w:rPr>
        <w:t>, est impliqué dans le</w:t>
      </w:r>
      <w:r w:rsidRPr="00746F61">
        <w:rPr>
          <w:rFonts w:cs="Arial"/>
          <w:sz w:val="24"/>
        </w:rPr>
        <w:t xml:space="preserve"> développement du diabète de type 2.</w:t>
      </w:r>
    </w:p>
    <w:p w14:paraId="417A83F4" w14:textId="77777777" w:rsidR="00746F61" w:rsidRPr="00746F61" w:rsidRDefault="00746F61" w:rsidP="00CF06B2">
      <w:pPr>
        <w:rPr>
          <w:rFonts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45BD" w:rsidRPr="00746F61" w14:paraId="5DED25A0" w14:textId="77777777" w:rsidTr="005445BD">
        <w:tc>
          <w:tcPr>
            <w:tcW w:w="9062" w:type="dxa"/>
          </w:tcPr>
          <w:p w14:paraId="2FA1160B" w14:textId="4F1DD94A" w:rsidR="005445BD" w:rsidRPr="00746F61" w:rsidRDefault="005445BD" w:rsidP="005445BD">
            <w:pPr>
              <w:rPr>
                <w:rFonts w:cs="Arial"/>
                <w:sz w:val="24"/>
              </w:rPr>
            </w:pPr>
            <w:r w:rsidRPr="00746F61">
              <w:rPr>
                <w:rFonts w:cs="Arial"/>
                <w:sz w:val="24"/>
              </w:rPr>
              <w:lastRenderedPageBreak/>
              <w:t xml:space="preserve">Chez un animal/individu normal, la glycémie augmente légèrement après ingestion de glucose et redescend rapidement. En effet, pour retrouver des valeurs normales, le pancréas sécrète de l’insuline qui aide le glucose à pénétrer les cellules de l’organisme.  </w:t>
            </w:r>
          </w:p>
          <w:p w14:paraId="4725CFD6" w14:textId="77777777" w:rsidR="005445BD" w:rsidRPr="00746F61" w:rsidRDefault="005445BD" w:rsidP="005445BD">
            <w:pPr>
              <w:rPr>
                <w:rFonts w:cs="Arial"/>
                <w:sz w:val="24"/>
              </w:rPr>
            </w:pPr>
          </w:p>
          <w:p w14:paraId="51D763D6" w14:textId="1425083A" w:rsidR="005445BD" w:rsidRPr="00746F61" w:rsidRDefault="005445BD" w:rsidP="005445BD">
            <w:pPr>
              <w:rPr>
                <w:rFonts w:cs="Arial"/>
                <w:sz w:val="24"/>
              </w:rPr>
            </w:pPr>
            <w:r w:rsidRPr="00746F61">
              <w:rPr>
                <w:rFonts w:cs="Arial"/>
                <w:sz w:val="24"/>
              </w:rPr>
              <w:t xml:space="preserve">Chez l’animal privé du récepteur </w:t>
            </w:r>
            <w:proofErr w:type="spellStart"/>
            <w:r w:rsidRPr="00746F61">
              <w:rPr>
                <w:rFonts w:cs="Arial"/>
                <w:sz w:val="24"/>
              </w:rPr>
              <w:t>LepR</w:t>
            </w:r>
            <w:proofErr w:type="spellEnd"/>
            <w:r w:rsidRPr="00746F61">
              <w:rPr>
                <w:rFonts w:cs="Arial"/>
                <w:sz w:val="24"/>
              </w:rPr>
              <w:t xml:space="preserve"> à la porte d’entrée de la leptine dans le cerveau, la glycémie est anormalement élevée à jeun et à fortiori après ingestion du glucose. Le pancréas devient incapable de sécréter de l’insuline nécessaire à la pénétration du glucose dans l’organisme. La « surdité » du cerveau à l’information véhiculée par la leptine rend ainsi le pancréas non fonctionnel.</w:t>
            </w:r>
          </w:p>
          <w:p w14:paraId="5E6EDBA5" w14:textId="77777777" w:rsidR="005445BD" w:rsidRPr="00746F61" w:rsidRDefault="005445BD" w:rsidP="00CF06B2">
            <w:pPr>
              <w:rPr>
                <w:rFonts w:cs="Arial"/>
                <w:sz w:val="24"/>
              </w:rPr>
            </w:pPr>
          </w:p>
        </w:tc>
      </w:tr>
    </w:tbl>
    <w:p w14:paraId="4B38EAD5" w14:textId="77777777" w:rsidR="005445BD" w:rsidRPr="00746F61" w:rsidRDefault="005445BD" w:rsidP="00CF06B2">
      <w:pPr>
        <w:rPr>
          <w:rFonts w:cs="Arial"/>
          <w:sz w:val="24"/>
        </w:rPr>
      </w:pPr>
    </w:p>
    <w:p w14:paraId="29384F43" w14:textId="22F31648" w:rsidR="009F0866" w:rsidRPr="00746F61" w:rsidRDefault="00A5576F" w:rsidP="009F0866">
      <w:pPr>
        <w:rPr>
          <w:rFonts w:cs="Arial"/>
          <w:sz w:val="24"/>
        </w:rPr>
      </w:pPr>
      <w:r w:rsidRPr="00746F61">
        <w:rPr>
          <w:rFonts w:cs="Arial"/>
          <w:sz w:val="24"/>
        </w:rPr>
        <w:t>Dans la dernière partie de leurs travaux,</w:t>
      </w:r>
      <w:r w:rsidR="009F0866" w:rsidRPr="00746F61">
        <w:rPr>
          <w:rFonts w:cs="Arial"/>
          <w:sz w:val="24"/>
        </w:rPr>
        <w:t xml:space="preserve"> les chercheurs ont procédé à la réintroduction </w:t>
      </w:r>
      <w:r w:rsidR="00A551F8" w:rsidRPr="00746F61">
        <w:rPr>
          <w:rFonts w:cs="Arial"/>
          <w:sz w:val="24"/>
        </w:rPr>
        <w:t xml:space="preserve">de la leptine dans le cerveau </w:t>
      </w:r>
      <w:r w:rsidR="009F0866" w:rsidRPr="00746F61">
        <w:rPr>
          <w:rFonts w:cs="Arial"/>
          <w:sz w:val="24"/>
        </w:rPr>
        <w:t xml:space="preserve">et ont constaté une reprise immédiate de son action favorisant </w:t>
      </w:r>
      <w:r w:rsidR="00A551F8" w:rsidRPr="00746F61">
        <w:rPr>
          <w:rFonts w:cs="Arial"/>
          <w:sz w:val="24"/>
        </w:rPr>
        <w:t xml:space="preserve">la fonction du pancréas et notamment sa </w:t>
      </w:r>
      <w:r w:rsidR="005445BD" w:rsidRPr="00746F61">
        <w:rPr>
          <w:rFonts w:cs="Arial"/>
          <w:sz w:val="24"/>
        </w:rPr>
        <w:t>capacité à</w:t>
      </w:r>
      <w:r w:rsidR="00A551F8" w:rsidRPr="00746F61">
        <w:rPr>
          <w:rFonts w:cs="Arial"/>
          <w:sz w:val="24"/>
        </w:rPr>
        <w:t xml:space="preserve"> sécréter de</w:t>
      </w:r>
      <w:r w:rsidRPr="00746F61">
        <w:rPr>
          <w:rFonts w:cs="Arial"/>
          <w:sz w:val="24"/>
        </w:rPr>
        <w:t xml:space="preserve"> </w:t>
      </w:r>
      <w:r w:rsidR="00A551F8" w:rsidRPr="00746F61">
        <w:rPr>
          <w:rFonts w:cs="Arial"/>
          <w:sz w:val="24"/>
        </w:rPr>
        <w:t>l’insuline pour</w:t>
      </w:r>
      <w:r w:rsidRPr="00746F61">
        <w:rPr>
          <w:rFonts w:cs="Arial"/>
          <w:sz w:val="24"/>
        </w:rPr>
        <w:t xml:space="preserve"> réguler la glycémie</w:t>
      </w:r>
      <w:r w:rsidR="00C617A0">
        <w:rPr>
          <w:rFonts w:cs="Arial"/>
          <w:sz w:val="24"/>
        </w:rPr>
        <w:t>. Les</w:t>
      </w:r>
      <w:r w:rsidR="009F0866" w:rsidRPr="00746F61">
        <w:rPr>
          <w:rFonts w:cs="Arial"/>
          <w:sz w:val="24"/>
        </w:rPr>
        <w:t xml:space="preserve"> souris ont retrouvé rapidement un métabolisme en bonne santé. </w:t>
      </w:r>
    </w:p>
    <w:p w14:paraId="6488545E" w14:textId="7A6D627C" w:rsidR="00187921" w:rsidRPr="00746F61" w:rsidRDefault="00187921" w:rsidP="009F0866">
      <w:pPr>
        <w:rPr>
          <w:rFonts w:cs="Arial"/>
          <w:sz w:val="24"/>
        </w:rPr>
      </w:pPr>
    </w:p>
    <w:p w14:paraId="2DC60CB0" w14:textId="44A342F0" w:rsidR="00187921" w:rsidRPr="00746F61" w:rsidRDefault="00187921" w:rsidP="00187921">
      <w:pPr>
        <w:rPr>
          <w:rFonts w:cs="Arial"/>
          <w:sz w:val="24"/>
        </w:rPr>
      </w:pPr>
      <w:r w:rsidRPr="00746F61">
        <w:rPr>
          <w:rFonts w:cs="Arial"/>
          <w:sz w:val="24"/>
        </w:rPr>
        <w:t>Cette étude met donc en lumière le rôle du cerveau dans le diabète de type 2 et contribue par ailleurs à faire évoluer la recherche sur la maladie</w:t>
      </w:r>
      <w:r w:rsidR="00C617A0">
        <w:rPr>
          <w:rFonts w:cs="Arial"/>
          <w:sz w:val="24"/>
        </w:rPr>
        <w:t>,</w:t>
      </w:r>
      <w:r w:rsidRPr="00746F61">
        <w:rPr>
          <w:rFonts w:cs="Arial"/>
          <w:sz w:val="24"/>
        </w:rPr>
        <w:t xml:space="preserve"> </w:t>
      </w:r>
      <w:r w:rsidR="00C617A0">
        <w:rPr>
          <w:rFonts w:cs="Arial"/>
          <w:sz w:val="24"/>
        </w:rPr>
        <w:t>qui n’était</w:t>
      </w:r>
      <w:r w:rsidRPr="00746F61">
        <w:rPr>
          <w:rFonts w:cs="Arial"/>
          <w:sz w:val="24"/>
        </w:rPr>
        <w:t xml:space="preserve"> pas considérée jusqu’alors comme une maladie du système nerveux ce</w:t>
      </w:r>
      <w:r w:rsidR="001E7B50">
        <w:rPr>
          <w:rFonts w:cs="Arial"/>
          <w:sz w:val="24"/>
        </w:rPr>
        <w:t>ntral</w:t>
      </w:r>
      <w:r w:rsidRPr="00746F61">
        <w:rPr>
          <w:rFonts w:cs="Arial"/>
          <w:sz w:val="24"/>
        </w:rPr>
        <w:t>.</w:t>
      </w:r>
    </w:p>
    <w:p w14:paraId="6EFC9591" w14:textId="77777777" w:rsidR="000E181A" w:rsidRPr="00746F61" w:rsidRDefault="000E181A" w:rsidP="00B02582">
      <w:pPr>
        <w:ind w:left="708"/>
        <w:rPr>
          <w:rFonts w:cs="Arial"/>
          <w:i/>
          <w:sz w:val="24"/>
        </w:rPr>
      </w:pPr>
    </w:p>
    <w:p w14:paraId="6314094E" w14:textId="1DF31B84" w:rsidR="00187921" w:rsidRPr="00746F61" w:rsidRDefault="00187921" w:rsidP="00B02582">
      <w:pPr>
        <w:ind w:left="708"/>
        <w:rPr>
          <w:rFonts w:cs="Arial"/>
          <w:sz w:val="24"/>
        </w:rPr>
      </w:pPr>
      <w:r w:rsidRPr="00746F61">
        <w:rPr>
          <w:rFonts w:cs="Arial"/>
          <w:i/>
          <w:sz w:val="24"/>
        </w:rPr>
        <w:t>« Nous montrons en effet d’une part que la perception de la leptine par le cerveau est indispensable pour la gestion de l’homéostasie</w:t>
      </w:r>
      <w:r w:rsidR="002D3874" w:rsidRPr="00746F61">
        <w:rPr>
          <w:rFonts w:cs="Arial"/>
          <w:i/>
          <w:sz w:val="24"/>
        </w:rPr>
        <w:t xml:space="preserve"> énergétique</w:t>
      </w:r>
      <w:r w:rsidRPr="00746F61">
        <w:rPr>
          <w:rStyle w:val="Appelnotedebasdep"/>
          <w:rFonts w:cs="Arial"/>
          <w:i/>
          <w:sz w:val="24"/>
        </w:rPr>
        <w:footnoteReference w:id="2"/>
      </w:r>
      <w:r w:rsidRPr="00746F61">
        <w:rPr>
          <w:rFonts w:cs="Arial"/>
          <w:i/>
          <w:sz w:val="24"/>
        </w:rPr>
        <w:t xml:space="preserve"> et de la glycémie. D’autre part, que le blocage du transport de la leptine vers le cerveau </w:t>
      </w:r>
      <w:r w:rsidR="006905FC" w:rsidRPr="00746F61">
        <w:rPr>
          <w:rFonts w:cs="Arial"/>
          <w:i/>
          <w:sz w:val="24"/>
        </w:rPr>
        <w:t>altère</w:t>
      </w:r>
      <w:r w:rsidR="002D3874" w:rsidRPr="00746F61">
        <w:rPr>
          <w:rFonts w:cs="Arial"/>
          <w:i/>
          <w:sz w:val="24"/>
        </w:rPr>
        <w:t xml:space="preserve"> </w:t>
      </w:r>
      <w:r w:rsidRPr="00746F61">
        <w:rPr>
          <w:rFonts w:cs="Arial"/>
          <w:i/>
          <w:sz w:val="24"/>
        </w:rPr>
        <w:t>le bon fonctionnement des neurones qui contrôlent les sécrétions d’insuline du pancréas »,</w:t>
      </w:r>
      <w:r w:rsidRPr="00746F61">
        <w:rPr>
          <w:rFonts w:cs="Arial"/>
          <w:sz w:val="24"/>
        </w:rPr>
        <w:t xml:space="preserve"> conclut Vincent </w:t>
      </w:r>
      <w:proofErr w:type="spellStart"/>
      <w:r w:rsidRPr="00746F61">
        <w:rPr>
          <w:rFonts w:cs="Arial"/>
          <w:sz w:val="24"/>
        </w:rPr>
        <w:t>Prévot</w:t>
      </w:r>
      <w:proofErr w:type="spellEnd"/>
      <w:r w:rsidRPr="00746F61">
        <w:rPr>
          <w:rFonts w:cs="Arial"/>
          <w:sz w:val="24"/>
        </w:rPr>
        <w:t>, directeur de recherche à l’Inserm, dernier auteur de l’étude.</w:t>
      </w:r>
    </w:p>
    <w:p w14:paraId="6744DC43" w14:textId="1FE2E65D" w:rsidR="002D3874" w:rsidRPr="00746F61" w:rsidRDefault="002D3874" w:rsidP="00B02582">
      <w:pPr>
        <w:ind w:left="708"/>
        <w:rPr>
          <w:rFonts w:cs="Arial"/>
          <w:sz w:val="24"/>
        </w:rPr>
      </w:pPr>
      <w:r w:rsidRPr="00746F61">
        <w:rPr>
          <w:rFonts w:cs="Arial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DF5303" wp14:editId="48C8D436">
                <wp:simplePos x="0" y="0"/>
                <wp:positionH relativeFrom="margin">
                  <wp:posOffset>-304800</wp:posOffset>
                </wp:positionH>
                <wp:positionV relativeFrom="paragraph">
                  <wp:posOffset>144947</wp:posOffset>
                </wp:positionV>
                <wp:extent cx="6419850" cy="1404620"/>
                <wp:effectExtent l="0" t="0" r="19050" b="2095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2BD0C" w14:textId="107BF4FA" w:rsidR="000E181A" w:rsidRDefault="000E181A" w:rsidP="000E181A">
                            <w:pPr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Autre résultat intéressant de cette étude : en retirant le récepteur </w:t>
                            </w:r>
                            <w:proofErr w:type="spellStart"/>
                            <w:r w:rsidR="002D3874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>LepR</w:t>
                            </w:r>
                            <w:proofErr w:type="spellEnd"/>
                            <w:r w:rsidR="002D3874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 à la porte d’entrée de la leptine dans le cerveau</w:t>
                            </w:r>
                            <w:r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, le modèle animal obtenu présente </w:t>
                            </w:r>
                            <w:r w:rsidRPr="00DC4726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les caractéristiques </w:t>
                            </w:r>
                            <w:r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>de ce qu’on appelle le</w:t>
                            </w:r>
                            <w:r w:rsidRPr="00DC4726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 « Diabète </w:t>
                            </w:r>
                            <w:r w:rsidR="002D3874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Est </w:t>
                            </w:r>
                            <w:r w:rsidRPr="00DC4726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>Asiatique »</w:t>
                            </w:r>
                            <w:r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 encore peu étudié par les chercheurs. </w:t>
                            </w:r>
                            <w:r w:rsidRPr="00DC4726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Ce phénotype de diabète concerne principalement les populations de </w:t>
                            </w:r>
                            <w:r w:rsidR="002D3874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>Corée</w:t>
                            </w:r>
                            <w:r w:rsidRPr="00DC4726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 et du Japon</w:t>
                            </w:r>
                            <w:r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>.</w:t>
                            </w:r>
                          </w:p>
                          <w:p w14:paraId="2E8B533F" w14:textId="77777777" w:rsidR="000E181A" w:rsidRDefault="000E181A" w:rsidP="000E181A">
                            <w:pPr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</w:pPr>
                          </w:p>
                          <w:p w14:paraId="32056237" w14:textId="036C2BA3" w:rsidR="000E181A" w:rsidRDefault="000E181A" w:rsidP="000E181A">
                            <w:pPr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Alors que le </w:t>
                            </w:r>
                            <w:r w:rsidRPr="00DC4726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>« Diabète Occidental</w:t>
                            </w:r>
                            <w:r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 » est </w:t>
                            </w:r>
                            <w:r w:rsidRPr="00DC4726">
                              <w:rPr>
                                <w:rFonts w:cs="Arial"/>
                                <w:sz w:val="24"/>
                              </w:rPr>
                              <w:t xml:space="preserve">la plupart du </w:t>
                            </w:r>
                            <w:r w:rsidRPr="00DC4726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>temps</w:t>
                            </w:r>
                            <w:r w:rsidRPr="00DC4726">
                              <w:rPr>
                                <w:rFonts w:cs="Arial"/>
                                <w:sz w:val="24"/>
                              </w:rPr>
                              <w:t xml:space="preserve"> associé à</w:t>
                            </w:r>
                            <w:r w:rsidRPr="00DC4726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 un surpoids marqué (IMC &gt;25) ou </w:t>
                            </w:r>
                            <w:r w:rsidRPr="00DC4726">
                              <w:rPr>
                                <w:rFonts w:cs="Arial"/>
                                <w:sz w:val="24"/>
                              </w:rPr>
                              <w:t xml:space="preserve">à </w:t>
                            </w:r>
                            <w:r w:rsidRPr="00DC4726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>une obésité morbide (IMC &gt;30)</w:t>
                            </w:r>
                            <w:r w:rsidRPr="00DC4726">
                              <w:rPr>
                                <w:rFonts w:cs="Arial"/>
                                <w:sz w:val="24"/>
                              </w:rPr>
                              <w:t> »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 xml:space="preserve"> cet autre phénotype de diabète de type 2</w:t>
                            </w:r>
                            <w:r w:rsidR="002D3874">
                              <w:rPr>
                                <w:rFonts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présentant souvent</w:t>
                            </w:r>
                            <w:r w:rsidRPr="00CF06B2">
                              <w:rPr>
                                <w:rFonts w:cs="Arial"/>
                                <w:sz w:val="24"/>
                              </w:rPr>
                              <w:t xml:space="preserve"> un léger surpoids, une augmentation de la graisse abdominale et une insuffisance en insuline liée à une défaillance de la sécrét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 xml:space="preserve">ion d’insuline par le pancréas. </w:t>
                            </w:r>
                          </w:p>
                          <w:p w14:paraId="71E78A8B" w14:textId="4642EBB5" w:rsidR="000E181A" w:rsidRPr="009F7DD3" w:rsidRDefault="000E181A" w:rsidP="000E181A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  <w:r w:rsidRPr="000E181A">
                              <w:rPr>
                                <w:rFonts w:eastAsiaTheme="minorHAnsi" w:cs="Arial"/>
                                <w:sz w:val="24"/>
                                <w:lang w:eastAsia="en-US"/>
                              </w:rPr>
                              <w:t xml:space="preserve">Selon les chercheurs </w:t>
                            </w:r>
                            <w:r w:rsidRPr="000E181A">
                              <w:rPr>
                                <w:rFonts w:cs="Arial"/>
                                <w:sz w:val="24"/>
                              </w:rPr>
                              <w:t>le développement de ce nouveau modèle animal permettra de faire avancer la recherche sur cette pathologie qui touche des millions de personnes</w:t>
                            </w:r>
                            <w:r w:rsidRPr="009F7DD3">
                              <w:rPr>
                                <w:rFonts w:cs="Arial"/>
                                <w:i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Style w:val="Marquedecommentaire"/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/>
                            </w:r>
                          </w:p>
                          <w:p w14:paraId="623484F0" w14:textId="27D1D204" w:rsidR="000E181A" w:rsidRDefault="000E181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DF530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24pt;margin-top:11.4pt;width:50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mfKgIAAFEEAAAOAAAAZHJzL2Uyb0RvYy54bWysVE2P0zAQvSPxHyzfaZIqLW3UdLV0KUJa&#10;PqSFCzfXdhoLx2Nst0n59Yydbrda4ILIwfJ4xs8z781kdTN0mhyl8wpMTYtJTok0HIQy+5p+/bJ9&#10;taDEB2YE02BkTU/S05v1yxer3lZyCi1oIR1BEOOr3ta0DcFWWeZ5KzvmJ2ClQWcDrmMBTbfPhGM9&#10;onc6m+b5POvBCeuAS+/x9G500nXCbxrJw6em8TIQXVPMLaTVpXUX12y9YtXeMdsqfk6D/UMWHVMG&#10;H71A3bHAyMGp36A6xR14aMKEQ5dB0yguUw1YTZE/q+ahZVamWpAcby80+f8Hyz8ePzuiRE1LSgzr&#10;UKJvKBQRkgQ5BEmmkaLe+gojHyzGhuENDCh1Ktfbe+DfPTGwaZnZy1vnoG8lE5hiEW9mV1dHHB9B&#10;dv0HEPgWOwRIQEPjusgfMkIQHaU6XeTBPAjHw3lZLBczdHH0FWVezqdJwIxVj9et8+GdhI7ETU0d&#10;6p/g2fHeh5gOqx5D4msetBJbpXUy3H630Y4cGfbKNn2pgmdh2pC+psvZdDYy8FeIPH1/guhUwKbX&#10;qqvp4hLEqsjbWyNSSwam9LjHlLU5Exm5G1kMw25IsiWWI8k7ECdk1sHY4ziTuGnB/aSkx/6uqf9x&#10;YE5Sot8bVGdZlGUciGSUs9dIJXHXnt21hxmOUDUNlIzbTUhDlHizt6jiViV+nzI5p4x9m2g/z1gc&#10;jGs7RT39Cda/AAAA//8DAFBLAwQUAAYACAAAACEAR8YMWt4AAAAKAQAADwAAAGRycy9kb3ducmV2&#10;LnhtbEyPwU7DMBBE70j8g7VIXKrWIU2jEuJUUKknTg3l7sZLEhGvg+226d+znOhxZ0cz88rNZAdx&#10;Rh96RwqeFgkIpMaZnloFh4/dfA0iRE1GD45QwRUDbKr7u1IXxl1oj+c6toJDKBRaQRfjWEgZmg6t&#10;Dgs3IvHvy3mrI5++lcbrC4fbQaZJkkure+KGTo+47bD5rk9WQf5TL2fvn2ZG++vuzTd2ZbaHlVKP&#10;D9PrC4iIU/w3w998ng4Vbzq6E5kgBgXzbM0sUUGaMgIbnvMlC0cWsiwBWZXyFqH6BQAA//8DAFBL&#10;AQItABQABgAIAAAAIQC2gziS/gAAAOEBAAATAAAAAAAAAAAAAAAAAAAAAABbQ29udGVudF9UeXBl&#10;c10ueG1sUEsBAi0AFAAGAAgAAAAhADj9If/WAAAAlAEAAAsAAAAAAAAAAAAAAAAALwEAAF9yZWxz&#10;Ly5yZWxzUEsBAi0AFAAGAAgAAAAhAImWeZ8qAgAAUQQAAA4AAAAAAAAAAAAAAAAALgIAAGRycy9l&#10;Mm9Eb2MueG1sUEsBAi0AFAAGAAgAAAAhAEfGDFreAAAACgEAAA8AAAAAAAAAAAAAAAAAhAQAAGRy&#10;cy9kb3ducmV2LnhtbFBLBQYAAAAABAAEAPMAAACPBQAAAAA=&#10;">
                <v:textbox style="mso-fit-shape-to-text:t">
                  <w:txbxContent>
                    <w:p w14:paraId="4D32BD0C" w14:textId="107BF4FA" w:rsidR="000E181A" w:rsidRDefault="000E181A" w:rsidP="000E181A">
                      <w:pPr>
                        <w:rPr>
                          <w:rFonts w:eastAsiaTheme="minorHAnsi" w:cs="Arial"/>
                          <w:sz w:val="24"/>
                          <w:lang w:eastAsia="en-US"/>
                        </w:rPr>
                      </w:pPr>
                      <w:r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Autre résultat intéressant de cette étude : en retirant le récepteur </w:t>
                      </w:r>
                      <w:proofErr w:type="spellStart"/>
                      <w:r w:rsidR="002D3874">
                        <w:rPr>
                          <w:rFonts w:eastAsiaTheme="minorHAnsi" w:cs="Arial"/>
                          <w:sz w:val="24"/>
                          <w:lang w:eastAsia="en-US"/>
                        </w:rPr>
                        <w:t>LepR</w:t>
                      </w:r>
                      <w:proofErr w:type="spellEnd"/>
                      <w:r w:rsidR="002D3874"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 à la porte d’entrée de la leptine dans le cerveau</w:t>
                      </w:r>
                      <w:r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, le modèle animal obtenu présente </w:t>
                      </w:r>
                      <w:r w:rsidRPr="00DC4726"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les caractéristiques </w:t>
                      </w:r>
                      <w:r>
                        <w:rPr>
                          <w:rFonts w:eastAsiaTheme="minorHAnsi" w:cs="Arial"/>
                          <w:sz w:val="24"/>
                          <w:lang w:eastAsia="en-US"/>
                        </w:rPr>
                        <w:t>de ce qu’on appelle le</w:t>
                      </w:r>
                      <w:r w:rsidRPr="00DC4726"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 « Diabète </w:t>
                      </w:r>
                      <w:r w:rsidR="002D3874"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Est </w:t>
                      </w:r>
                      <w:r w:rsidRPr="00DC4726">
                        <w:rPr>
                          <w:rFonts w:eastAsiaTheme="minorHAnsi" w:cs="Arial"/>
                          <w:sz w:val="24"/>
                          <w:lang w:eastAsia="en-US"/>
                        </w:rPr>
                        <w:t>Asiatique »</w:t>
                      </w:r>
                      <w:r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 encore peu étudié par les chercheurs. </w:t>
                      </w:r>
                      <w:r w:rsidRPr="00DC4726"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Ce phénotype de diabète concerne principalement les populations de </w:t>
                      </w:r>
                      <w:r w:rsidR="002D3874">
                        <w:rPr>
                          <w:rFonts w:eastAsiaTheme="minorHAnsi" w:cs="Arial"/>
                          <w:sz w:val="24"/>
                          <w:lang w:eastAsia="en-US"/>
                        </w:rPr>
                        <w:t>Corée</w:t>
                      </w:r>
                      <w:r w:rsidRPr="00DC4726"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 et du Japon</w:t>
                      </w:r>
                      <w:r>
                        <w:rPr>
                          <w:rFonts w:eastAsiaTheme="minorHAnsi" w:cs="Arial"/>
                          <w:sz w:val="24"/>
                          <w:lang w:eastAsia="en-US"/>
                        </w:rPr>
                        <w:t>.</w:t>
                      </w:r>
                    </w:p>
                    <w:p w14:paraId="2E8B533F" w14:textId="77777777" w:rsidR="000E181A" w:rsidRDefault="000E181A" w:rsidP="000E181A">
                      <w:pPr>
                        <w:rPr>
                          <w:rFonts w:eastAsiaTheme="minorHAnsi" w:cs="Arial"/>
                          <w:sz w:val="24"/>
                          <w:lang w:eastAsia="en-US"/>
                        </w:rPr>
                      </w:pPr>
                    </w:p>
                    <w:p w14:paraId="32056237" w14:textId="036C2BA3" w:rsidR="000E181A" w:rsidRDefault="000E181A" w:rsidP="000E181A">
                      <w:pPr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Alors que le </w:t>
                      </w:r>
                      <w:r w:rsidRPr="00DC4726">
                        <w:rPr>
                          <w:rFonts w:eastAsiaTheme="minorHAnsi" w:cs="Arial"/>
                          <w:sz w:val="24"/>
                          <w:lang w:eastAsia="en-US"/>
                        </w:rPr>
                        <w:t>« Diabète Occidental</w:t>
                      </w:r>
                      <w:r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 » est </w:t>
                      </w:r>
                      <w:r w:rsidRPr="00DC4726">
                        <w:rPr>
                          <w:rFonts w:cs="Arial"/>
                          <w:sz w:val="24"/>
                        </w:rPr>
                        <w:t xml:space="preserve">la plupart du </w:t>
                      </w:r>
                      <w:r w:rsidRPr="00DC4726">
                        <w:rPr>
                          <w:rFonts w:eastAsiaTheme="minorHAnsi" w:cs="Arial"/>
                          <w:sz w:val="24"/>
                          <w:lang w:eastAsia="en-US"/>
                        </w:rPr>
                        <w:t>temps</w:t>
                      </w:r>
                      <w:r w:rsidRPr="00DC4726">
                        <w:rPr>
                          <w:rFonts w:cs="Arial"/>
                          <w:sz w:val="24"/>
                        </w:rPr>
                        <w:t xml:space="preserve"> associé à</w:t>
                      </w:r>
                      <w:r w:rsidRPr="00DC4726"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 un surpoids marqué (IMC &gt;25) ou </w:t>
                      </w:r>
                      <w:r w:rsidRPr="00DC4726">
                        <w:rPr>
                          <w:rFonts w:cs="Arial"/>
                          <w:sz w:val="24"/>
                        </w:rPr>
                        <w:t xml:space="preserve">à </w:t>
                      </w:r>
                      <w:r w:rsidRPr="00DC4726">
                        <w:rPr>
                          <w:rFonts w:eastAsiaTheme="minorHAnsi" w:cs="Arial"/>
                          <w:sz w:val="24"/>
                          <w:lang w:eastAsia="en-US"/>
                        </w:rPr>
                        <w:t>une obésité morbide (IMC &gt;30)</w:t>
                      </w:r>
                      <w:r w:rsidRPr="00DC4726">
                        <w:rPr>
                          <w:rFonts w:cs="Arial"/>
                          <w:sz w:val="24"/>
                        </w:rPr>
                        <w:t> »</w:t>
                      </w:r>
                      <w:r>
                        <w:rPr>
                          <w:rFonts w:cs="Arial"/>
                          <w:sz w:val="24"/>
                        </w:rPr>
                        <w:t xml:space="preserve"> cet autre phénotype de diabète de type 2</w:t>
                      </w:r>
                      <w:r w:rsidR="002D3874">
                        <w:rPr>
                          <w:rFonts w:cs="Arial"/>
                          <w:sz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</w:rPr>
                        <w:t>présentant souvent</w:t>
                      </w:r>
                      <w:r w:rsidRPr="00CF06B2">
                        <w:rPr>
                          <w:rFonts w:cs="Arial"/>
                          <w:sz w:val="24"/>
                        </w:rPr>
                        <w:t xml:space="preserve"> un léger surpoids, une augmentation de la graisse abdominale et une insuffisance en insuline liée à une défaillance de la sécrét</w:t>
                      </w:r>
                      <w:r>
                        <w:rPr>
                          <w:rFonts w:cs="Arial"/>
                          <w:sz w:val="24"/>
                        </w:rPr>
                        <w:t xml:space="preserve">ion d’insuline par le pancréas. </w:t>
                      </w:r>
                    </w:p>
                    <w:p w14:paraId="71E78A8B" w14:textId="4642EBB5" w:rsidR="000E181A" w:rsidRPr="009F7DD3" w:rsidRDefault="000E181A" w:rsidP="000E181A">
                      <w:pPr>
                        <w:rPr>
                          <w:rFonts w:cs="Arial"/>
                          <w:i/>
                          <w:sz w:val="24"/>
                        </w:rPr>
                      </w:pPr>
                      <w:r w:rsidRPr="000E181A">
                        <w:rPr>
                          <w:rFonts w:eastAsiaTheme="minorHAnsi" w:cs="Arial"/>
                          <w:sz w:val="24"/>
                          <w:lang w:eastAsia="en-US"/>
                        </w:rPr>
                        <w:t xml:space="preserve">Selon les chercheurs </w:t>
                      </w:r>
                      <w:r w:rsidRPr="000E181A">
                        <w:rPr>
                          <w:rFonts w:cs="Arial"/>
                          <w:sz w:val="24"/>
                        </w:rPr>
                        <w:t>le développement de ce nouveau modèle animal permettra de faire avancer la recherche sur cette pathologie qui touche des millions de personnes</w:t>
                      </w:r>
                      <w:r w:rsidRPr="009F7DD3">
                        <w:rPr>
                          <w:rFonts w:cs="Arial"/>
                          <w:i/>
                          <w:sz w:val="24"/>
                        </w:rPr>
                        <w:t xml:space="preserve">. </w:t>
                      </w:r>
                      <w:r>
                        <w:rPr>
                          <w:rStyle w:val="Marquedecommentaire"/>
                          <w:rFonts w:asciiTheme="minorHAnsi" w:eastAsiaTheme="minorHAnsi" w:hAnsiTheme="minorHAnsi" w:cstheme="minorBidi"/>
                          <w:lang w:eastAsia="en-US"/>
                        </w:rPr>
                        <w:annotationRef/>
                      </w:r>
                      <w:bookmarkStart w:id="2" w:name="_GoBack"/>
                      <w:bookmarkEnd w:id="2"/>
                    </w:p>
                    <w:p w14:paraId="623484F0" w14:textId="27D1D204" w:rsidR="000E181A" w:rsidRDefault="000E181A"/>
                  </w:txbxContent>
                </v:textbox>
                <w10:wrap anchorx="margin"/>
              </v:shape>
            </w:pict>
          </mc:Fallback>
        </mc:AlternateContent>
      </w:r>
    </w:p>
    <w:p w14:paraId="69ECAD08" w14:textId="6807BE7F" w:rsidR="002D3874" w:rsidRPr="00746F61" w:rsidRDefault="002D3874" w:rsidP="00B02582">
      <w:pPr>
        <w:ind w:left="708"/>
        <w:rPr>
          <w:rFonts w:cs="Arial"/>
          <w:sz w:val="24"/>
        </w:rPr>
      </w:pPr>
    </w:p>
    <w:p w14:paraId="050F17A9" w14:textId="4B2D31F8" w:rsidR="002D3874" w:rsidRPr="00746F61" w:rsidRDefault="002D3874" w:rsidP="00B02582">
      <w:pPr>
        <w:ind w:left="708"/>
        <w:rPr>
          <w:rFonts w:cs="Arial"/>
          <w:sz w:val="24"/>
        </w:rPr>
      </w:pPr>
    </w:p>
    <w:p w14:paraId="4C7BCB8B" w14:textId="0094486E" w:rsidR="002D3874" w:rsidRPr="00746F61" w:rsidRDefault="002D3874" w:rsidP="00B02582">
      <w:pPr>
        <w:ind w:left="708"/>
        <w:rPr>
          <w:rFonts w:cs="Arial"/>
          <w:sz w:val="24"/>
        </w:rPr>
      </w:pPr>
    </w:p>
    <w:p w14:paraId="600CCD74" w14:textId="7DC49E26" w:rsidR="002D3874" w:rsidRPr="00746F61" w:rsidRDefault="002D3874" w:rsidP="00B02582">
      <w:pPr>
        <w:ind w:left="708"/>
        <w:rPr>
          <w:rFonts w:cs="Arial"/>
          <w:sz w:val="24"/>
        </w:rPr>
      </w:pPr>
    </w:p>
    <w:p w14:paraId="427B312D" w14:textId="023F57E7" w:rsidR="002D3874" w:rsidRPr="00746F61" w:rsidRDefault="002D3874" w:rsidP="00B02582">
      <w:pPr>
        <w:ind w:left="708"/>
        <w:rPr>
          <w:rFonts w:cs="Arial"/>
          <w:sz w:val="24"/>
        </w:rPr>
      </w:pPr>
    </w:p>
    <w:p w14:paraId="0C4FEF24" w14:textId="42174D2C" w:rsidR="002D3874" w:rsidRPr="00746F61" w:rsidRDefault="002D3874" w:rsidP="00B02582">
      <w:pPr>
        <w:ind w:left="708"/>
        <w:rPr>
          <w:rFonts w:cs="Arial"/>
          <w:sz w:val="24"/>
        </w:rPr>
      </w:pPr>
    </w:p>
    <w:p w14:paraId="22013B29" w14:textId="54CA1AE7" w:rsidR="002D3874" w:rsidRPr="00746F61" w:rsidRDefault="002D3874" w:rsidP="00B02582">
      <w:pPr>
        <w:ind w:left="708"/>
        <w:rPr>
          <w:rFonts w:cs="Arial"/>
          <w:sz w:val="24"/>
        </w:rPr>
      </w:pPr>
    </w:p>
    <w:p w14:paraId="624122DD" w14:textId="51078048" w:rsidR="002D3874" w:rsidRPr="00746F61" w:rsidRDefault="002D3874" w:rsidP="00B02582">
      <w:pPr>
        <w:ind w:left="708"/>
        <w:rPr>
          <w:rFonts w:cs="Arial"/>
          <w:sz w:val="24"/>
        </w:rPr>
      </w:pPr>
    </w:p>
    <w:p w14:paraId="6BD46D9D" w14:textId="6968C9C9" w:rsidR="002D3874" w:rsidRPr="00746F61" w:rsidRDefault="002D3874" w:rsidP="00B02582">
      <w:pPr>
        <w:ind w:left="708"/>
        <w:rPr>
          <w:rFonts w:cs="Arial"/>
          <w:sz w:val="24"/>
        </w:rPr>
      </w:pPr>
    </w:p>
    <w:p w14:paraId="37AE1E1D" w14:textId="7F422F76" w:rsidR="00187921" w:rsidRPr="00746F61" w:rsidRDefault="00187921" w:rsidP="009F0866">
      <w:pPr>
        <w:rPr>
          <w:rFonts w:cs="Arial"/>
          <w:sz w:val="24"/>
        </w:rPr>
      </w:pPr>
    </w:p>
    <w:p w14:paraId="14BED136" w14:textId="5DE9E204" w:rsidR="009F0866" w:rsidRPr="00746F61" w:rsidRDefault="009F0866" w:rsidP="00CF06B2">
      <w:pPr>
        <w:rPr>
          <w:rFonts w:eastAsiaTheme="minorHAnsi" w:cs="Arial"/>
          <w:sz w:val="24"/>
          <w:lang w:eastAsia="en-US"/>
        </w:rPr>
      </w:pPr>
    </w:p>
    <w:p w14:paraId="17AF4B98" w14:textId="3690B81E" w:rsidR="00C804C5" w:rsidRPr="00746F61" w:rsidRDefault="00C804C5" w:rsidP="009F0866">
      <w:pPr>
        <w:rPr>
          <w:rFonts w:cs="Arial"/>
          <w:b/>
          <w:sz w:val="24"/>
        </w:rPr>
      </w:pPr>
    </w:p>
    <w:p w14:paraId="2B96336B" w14:textId="7FB94AAE" w:rsidR="00F27A60" w:rsidRPr="00746F61" w:rsidRDefault="00F27A60" w:rsidP="0058692D">
      <w:pPr>
        <w:rPr>
          <w:rFonts w:cs="Arial"/>
          <w:sz w:val="24"/>
        </w:rPr>
      </w:pPr>
    </w:p>
    <w:p w14:paraId="1026AB46" w14:textId="25D095CA" w:rsidR="0058692D" w:rsidRPr="00746F61" w:rsidRDefault="0058692D" w:rsidP="0058692D">
      <w:pPr>
        <w:rPr>
          <w:rFonts w:cs="Arial"/>
          <w:sz w:val="24"/>
        </w:rPr>
      </w:pPr>
    </w:p>
    <w:p w14:paraId="6614013F" w14:textId="2880C09B" w:rsidR="000D5CA1" w:rsidRPr="00746F61" w:rsidRDefault="000D5CA1" w:rsidP="00714E72">
      <w:pPr>
        <w:rPr>
          <w:rFonts w:cs="Arial"/>
          <w:sz w:val="25"/>
          <w:szCs w:val="25"/>
          <w:shd w:val="clear" w:color="auto" w:fill="FFFFFF"/>
        </w:rPr>
      </w:pPr>
    </w:p>
    <w:p w14:paraId="54746394" w14:textId="11BAE825" w:rsidR="001C6355" w:rsidRPr="00746F61" w:rsidRDefault="000D5CA1" w:rsidP="001C6355">
      <w:pPr>
        <w:rPr>
          <w:rFonts w:cs="Arial"/>
          <w:sz w:val="24"/>
        </w:rPr>
      </w:pPr>
      <w:r w:rsidRPr="00746F61">
        <w:rPr>
          <w:rFonts w:cs="Arial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8832E2" wp14:editId="2777C054">
                <wp:simplePos x="0" y="0"/>
                <wp:positionH relativeFrom="margin">
                  <wp:posOffset>2453005</wp:posOffset>
                </wp:positionH>
                <wp:positionV relativeFrom="paragraph">
                  <wp:posOffset>4445</wp:posOffset>
                </wp:positionV>
                <wp:extent cx="3857625" cy="1884680"/>
                <wp:effectExtent l="0" t="0" r="28575" b="203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88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46F9B" w14:textId="74B815BE" w:rsidR="001C6355" w:rsidRPr="000D5CA1" w:rsidRDefault="001C6355" w:rsidP="001C6355">
                            <w:pPr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</w:pPr>
                            <w:r w:rsidRPr="00B6630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 xml:space="preserve">L’équipe de recherche est parvenue dans un premier temps à décrire le mécanisme de passage de la leptine à travers cette porte cellulaire: les </w:t>
                            </w:r>
                            <w:proofErr w:type="spellStart"/>
                            <w:r w:rsidRPr="00B6630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>tanycytes</w:t>
                            </w:r>
                            <w:proofErr w:type="spellEnd"/>
                            <w:r w:rsidRPr="00B6630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 xml:space="preserve"> (Figure ci-contre : cellules en jaune). Ces cellules capturent la leptine circulante à partir des vaisseaux sanguins qui, à cet endroit-là, ont la particularité de la laisser passer (étape 1). Lors de son parcours dans le </w:t>
                            </w:r>
                            <w:proofErr w:type="spellStart"/>
                            <w:r w:rsidRPr="00B6630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>tanycyte</w:t>
                            </w:r>
                            <w:proofErr w:type="spellEnd"/>
                            <w:r w:rsidRPr="00B6630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 xml:space="preserve">, la leptine capturée </w:t>
                            </w:r>
                            <w:r w:rsidR="001B259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 xml:space="preserve">par le </w:t>
                            </w:r>
                            <w:proofErr w:type="spellStart"/>
                            <w:r w:rsidR="001B259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>LepR</w:t>
                            </w:r>
                            <w:proofErr w:type="spellEnd"/>
                            <w:r w:rsidR="001B259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Pr="00B6630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 xml:space="preserve">active </w:t>
                            </w:r>
                            <w:r w:rsidR="001B259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 xml:space="preserve">le récepteur à </w:t>
                            </w:r>
                            <w:proofErr w:type="gramStart"/>
                            <w:r w:rsidR="001B259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>l’ «</w:t>
                            </w:r>
                            <w:proofErr w:type="gramEnd"/>
                            <w:r w:rsidR="001B259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 xml:space="preserve"> EGF » (ou EGFR) qui lui-même active </w:t>
                            </w:r>
                            <w:r w:rsidRPr="00B6630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>une voie de signalisation “ERK” (étape 2) qui enclenche sa libération dans le liquide céphalorachidien (étape 3). La leptine active alors les zones cérébrales qui véhiculent son action anorexigène</w:t>
                            </w:r>
                            <w:r w:rsidR="005445BD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 xml:space="preserve"> (‘coupe-faim ‘)</w:t>
                            </w:r>
                            <w:r w:rsidR="001B2595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>, mais aussi le contrôle du fonctionnement du pancréas</w:t>
                            </w:r>
                            <w:r w:rsidR="000D5CA1">
                              <w:rPr>
                                <w:rFonts w:cs="Arial"/>
                                <w:color w:val="000000"/>
                                <w:sz w:val="20"/>
                                <w:szCs w:val="25"/>
                                <w:shd w:val="clear" w:color="auto" w:fill="FFFFFF"/>
                              </w:rPr>
                              <w:t xml:space="preserve"> (étape 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832E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93.15pt;margin-top:.35pt;width:303.75pt;height:14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NmLAIAAFMEAAAOAAAAZHJzL2Uyb0RvYy54bWysVE2P0zAQvSPxHyzfaZrQj2zUdLV0KUJa&#10;PqSFCzfHdhoLxxNst0n31zN22lItiAMiB8vjGT/PvDeT1e3QanKQ1ikwJU0nU0qk4SCU2ZX065ft&#10;q5wS55kRTIORJT1KR2/XL1+s+q6QGTSghbQEQYwr+q6kjfddkSSON7JlbgKdNOiswbbMo2l3ibCs&#10;R/RWJ9l0ukh6sKKzwKVzeHo/Ouk64te15P5TXTvpiS4p5ubjauNahTVZr1ixs6xrFD+lwf4hi5Yp&#10;g49eoO6ZZ2Rv1W9QreIWHNR+wqFNoK4Vl7EGrCadPqvmsWGdjLUgOa670OT+Hyz/ePhsiRIlzdIl&#10;JYa1KNI3lIoISbwcvCRZIKnvXIGxjx1G++ENDCh2LNh1D8C/O2Jg0zCzk3fWQt9IJjDJNNxMrq6O&#10;OC6AVP0HEPgW23uIQENt28AgckIQHcU6XgTCPAjHw9f5fLnI5pRw9KV5PlvkUcKEFefrnXX+nYSW&#10;hE1JLXZAhGeHB+dDOqw4h4TXHGgltkrraNhdtdGWHBh2yzZ+sYJnYdqQvqQ3c0zk7xDT+P0JolUe&#10;216rtqT5JYgVgbe3RsSm9EzpcY8pa3MiMnA3suiHahiFO+tTgTgisxbGLsepxE0D9omSHju8pO7H&#10;nllJiX5vUJ2bdDYLIxGN2XyZoWGvPdW1hxmOUCX1lIzbjY9jFBgwcIcq1iryG+QeMzmljJ0baT9N&#10;WRiNaztG/foXrH8CAAD//wMAUEsDBBQABgAIAAAAIQBuCZ7F3gAAAAgBAAAPAAAAZHJzL2Rvd25y&#10;ZXYueG1sTI/LTsMwFET3SPyDdZHYoNahgbyIUyEkEN1Bi2DrxrdJhB/BdtPw91xWsBzNaOZMvZ6N&#10;ZhP6MDgr4HqZAEPbOjXYTsDb7nFRAAtRWiW1syjgGwOsm/OzWlbKnewrTtvYMSqxoZIC+hjHivPQ&#10;9mhkWLoRLXkH542MJH3HlZcnKjear5Ik40YOlhZ6OeJDj+3n9mgEFDfP00fYpC/vbXbQZbzKp6cv&#10;L8TlxXx/ByziHP/C8ItP6NAQ094drQpMC0iLLKWogBwY2WWZ0pO9gFWZ3wJvav7/QPMDAAD//wMA&#10;UEsBAi0AFAAGAAgAAAAhALaDOJL+AAAA4QEAABMAAAAAAAAAAAAAAAAAAAAAAFtDb250ZW50X1R5&#10;cGVzXS54bWxQSwECLQAUAAYACAAAACEAOP0h/9YAAACUAQAACwAAAAAAAAAAAAAAAAAvAQAAX3Jl&#10;bHMvLnJlbHNQSwECLQAUAAYACAAAACEAUxrzZiwCAABTBAAADgAAAAAAAAAAAAAAAAAuAgAAZHJz&#10;L2Uyb0RvYy54bWxQSwECLQAUAAYACAAAACEAbgmexd4AAAAIAQAADwAAAAAAAAAAAAAAAACGBAAA&#10;ZHJzL2Rvd25yZXYueG1sUEsFBgAAAAAEAAQA8wAAAJEFAAAAAA==&#10;">
                <v:textbox>
                  <w:txbxContent>
                    <w:p w14:paraId="09246F9B" w14:textId="74B815BE" w:rsidR="001C6355" w:rsidRPr="000D5CA1" w:rsidRDefault="001C6355" w:rsidP="001C6355">
                      <w:pPr>
                        <w:rPr>
                          <w:rFonts w:cs="Arial"/>
                          <w:color w:val="000000"/>
                          <w:sz w:val="20"/>
                          <w:szCs w:val="25"/>
                          <w:shd w:val="clear" w:color="auto" w:fill="FFFFFF"/>
                        </w:rPr>
                      </w:pPr>
                      <w:r w:rsidRPr="00B66305">
                        <w:rPr>
                          <w:rFonts w:cs="Arial"/>
                          <w:color w:val="000000"/>
                          <w:sz w:val="20"/>
                          <w:szCs w:val="25"/>
                          <w:shd w:val="clear" w:color="auto" w:fill="FFFFFF"/>
                        </w:rPr>
                        <w:t xml:space="preserve">L’équipe de recherche est parvenue dans un premier temps à décrire le mécanisme de passage de la leptine à travers cette porte cellulaire: les tanycytes (Figure ci-contre : cellules en jaune). Ces cellules capturent la leptine circulante à partir des vaisseaux sanguins qui, à cet endroit-là, ont la particularité de la laisser passer (étape 1). Lors de son parcours dans le tanycyte, la leptine capturée </w:t>
                      </w:r>
                      <w:r w:rsidR="001B2595">
                        <w:rPr>
                          <w:rFonts w:cs="Arial"/>
                          <w:color w:val="000000"/>
                          <w:sz w:val="20"/>
                          <w:szCs w:val="25"/>
                          <w:shd w:val="clear" w:color="auto" w:fill="FFFFFF"/>
                        </w:rPr>
                        <w:t xml:space="preserve">par le LepR </w:t>
                      </w:r>
                      <w:r w:rsidRPr="00B66305">
                        <w:rPr>
                          <w:rFonts w:cs="Arial"/>
                          <w:color w:val="000000"/>
                          <w:sz w:val="20"/>
                          <w:szCs w:val="25"/>
                          <w:shd w:val="clear" w:color="auto" w:fill="FFFFFF"/>
                        </w:rPr>
                        <w:t xml:space="preserve">active </w:t>
                      </w:r>
                      <w:r w:rsidR="001B2595">
                        <w:rPr>
                          <w:rFonts w:cs="Arial"/>
                          <w:color w:val="000000"/>
                          <w:sz w:val="20"/>
                          <w:szCs w:val="25"/>
                          <w:shd w:val="clear" w:color="auto" w:fill="FFFFFF"/>
                        </w:rPr>
                        <w:t xml:space="preserve">le récepteur à l’ « EGF » (ou EGFR) qui lui-même active </w:t>
                      </w:r>
                      <w:r w:rsidRPr="00B66305">
                        <w:rPr>
                          <w:rFonts w:cs="Arial"/>
                          <w:color w:val="000000"/>
                          <w:sz w:val="20"/>
                          <w:szCs w:val="25"/>
                          <w:shd w:val="clear" w:color="auto" w:fill="FFFFFF"/>
                        </w:rPr>
                        <w:t>une voie de signalisation “ERK” (étape 2) qui enclenche sa libération dans le liquide céphalorachidien (étape 3). La leptine active alors les zones cérébrales qui véhiculent son action anorexigène</w:t>
                      </w:r>
                      <w:r w:rsidR="005445BD">
                        <w:rPr>
                          <w:rFonts w:cs="Arial"/>
                          <w:color w:val="000000"/>
                          <w:sz w:val="20"/>
                          <w:szCs w:val="25"/>
                          <w:shd w:val="clear" w:color="auto" w:fill="FFFFFF"/>
                        </w:rPr>
                        <w:t xml:space="preserve"> (‘coupe-faim ‘)</w:t>
                      </w:r>
                      <w:r w:rsidR="001B2595">
                        <w:rPr>
                          <w:rFonts w:cs="Arial"/>
                          <w:color w:val="000000"/>
                          <w:sz w:val="20"/>
                          <w:szCs w:val="25"/>
                          <w:shd w:val="clear" w:color="auto" w:fill="FFFFFF"/>
                        </w:rPr>
                        <w:t>, mais aussi le contrôle du fonctionnement du pancréas</w:t>
                      </w:r>
                      <w:r w:rsidR="000D5CA1">
                        <w:rPr>
                          <w:rFonts w:cs="Arial"/>
                          <w:color w:val="000000"/>
                          <w:sz w:val="20"/>
                          <w:szCs w:val="25"/>
                          <w:shd w:val="clear" w:color="auto" w:fill="FFFFFF"/>
                        </w:rPr>
                        <w:t xml:space="preserve"> (étape 4).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2ACC" w:rsidRPr="00746F61">
        <w:rPr>
          <w:rFonts w:cs="Arial"/>
          <w:noProof/>
          <w:sz w:val="24"/>
        </w:rPr>
        <w:drawing>
          <wp:inline distT="0" distB="0" distL="0" distR="0" wp14:anchorId="76AC89D5" wp14:editId="7D25B93C">
            <wp:extent cx="2164824" cy="2581966"/>
            <wp:effectExtent l="0" t="0" r="6985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1923" cy="26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0CEB" w14:textId="77777777" w:rsidR="001C6355" w:rsidRPr="00746F61" w:rsidRDefault="001C6355" w:rsidP="001C6355">
      <w:pPr>
        <w:rPr>
          <w:rFonts w:cs="Arial"/>
          <w:sz w:val="24"/>
        </w:rPr>
      </w:pPr>
    </w:p>
    <w:p w14:paraId="3EB46B7E" w14:textId="4B5BE34A" w:rsidR="00B02582" w:rsidRDefault="00B02582" w:rsidP="00075ACA">
      <w:pPr>
        <w:rPr>
          <w:lang w:val="en-GB"/>
        </w:rPr>
      </w:pPr>
    </w:p>
    <w:p w14:paraId="1A049E0C" w14:textId="49681312" w:rsidR="001C6355" w:rsidRDefault="001C6355" w:rsidP="001C6355">
      <w:pPr>
        <w:tabs>
          <w:tab w:val="left" w:pos="827"/>
          <w:tab w:val="center" w:pos="4391"/>
        </w:tabs>
        <w:rPr>
          <w:rFonts w:eastAsiaTheme="minorHAnsi" w:cs="Helvetica"/>
          <w:b/>
          <w:color w:val="000000" w:themeColor="text1"/>
          <w:sz w:val="24"/>
          <w:lang w:val="en-US"/>
        </w:rPr>
      </w:pPr>
      <w:r>
        <w:rPr>
          <w:rFonts w:eastAsiaTheme="minorHAnsi" w:cs="Helvetica"/>
          <w:b/>
          <w:color w:val="000000" w:themeColor="text1"/>
          <w:sz w:val="24"/>
          <w:lang w:val="en-US"/>
        </w:rPr>
        <w:t>Sources</w:t>
      </w:r>
    </w:p>
    <w:p w14:paraId="521D6B8C" w14:textId="77777777" w:rsidR="001C6355" w:rsidRDefault="001C6355" w:rsidP="001C6355">
      <w:pPr>
        <w:tabs>
          <w:tab w:val="left" w:pos="827"/>
          <w:tab w:val="center" w:pos="4391"/>
        </w:tabs>
        <w:rPr>
          <w:rFonts w:eastAsiaTheme="minorHAnsi" w:cs="Helvetica"/>
          <w:b/>
          <w:color w:val="000000" w:themeColor="text1"/>
          <w:sz w:val="24"/>
          <w:lang w:val="en-US"/>
        </w:rPr>
      </w:pPr>
    </w:p>
    <w:p w14:paraId="4350915F" w14:textId="3E2FFD83" w:rsidR="001C6355" w:rsidRPr="001C6355" w:rsidRDefault="001C6355" w:rsidP="001C6355">
      <w:pPr>
        <w:tabs>
          <w:tab w:val="left" w:pos="827"/>
          <w:tab w:val="center" w:pos="4391"/>
        </w:tabs>
        <w:rPr>
          <w:rFonts w:eastAsiaTheme="minorHAnsi" w:cs="Helvetica"/>
          <w:b/>
          <w:color w:val="000000" w:themeColor="text1"/>
          <w:sz w:val="24"/>
          <w:lang w:val="en-US"/>
        </w:rPr>
      </w:pPr>
      <w:r w:rsidRPr="001C6355">
        <w:rPr>
          <w:rFonts w:eastAsiaTheme="minorHAnsi" w:cs="Helvetica"/>
          <w:b/>
          <w:color w:val="000000" w:themeColor="text1"/>
          <w:sz w:val="24"/>
          <w:lang w:val="en-US"/>
        </w:rPr>
        <w:t xml:space="preserve">Leptin brain entry via a </w:t>
      </w:r>
      <w:proofErr w:type="spellStart"/>
      <w:r w:rsidRPr="001C6355">
        <w:rPr>
          <w:rFonts w:eastAsiaTheme="minorHAnsi" w:cs="Helvetica"/>
          <w:b/>
          <w:color w:val="000000" w:themeColor="text1"/>
          <w:sz w:val="24"/>
          <w:lang w:val="en-US"/>
        </w:rPr>
        <w:t>tanycytic</w:t>
      </w:r>
      <w:proofErr w:type="spellEnd"/>
      <w:r w:rsidRPr="001C6355">
        <w:rPr>
          <w:rFonts w:eastAsiaTheme="minorHAnsi" w:cs="Helvetica"/>
          <w:b/>
          <w:color w:val="000000" w:themeColor="text1"/>
          <w:sz w:val="24"/>
          <w:lang w:val="en-US"/>
        </w:rPr>
        <w:t xml:space="preserve"> </w:t>
      </w:r>
      <w:proofErr w:type="spellStart"/>
      <w:r w:rsidRPr="001C6355">
        <w:rPr>
          <w:rFonts w:eastAsiaTheme="minorHAnsi" w:cs="Helvetica"/>
          <w:b/>
          <w:color w:val="000000" w:themeColor="text1"/>
          <w:sz w:val="24"/>
          <w:lang w:val="en-US"/>
        </w:rPr>
        <w:t>LepR</w:t>
      </w:r>
      <w:proofErr w:type="gramStart"/>
      <w:r w:rsidRPr="001C6355">
        <w:rPr>
          <w:rFonts w:eastAsiaTheme="minorHAnsi" w:cs="Helvetica"/>
          <w:b/>
          <w:color w:val="000000" w:themeColor="text1"/>
          <w:sz w:val="24"/>
          <w:lang w:val="en-US"/>
        </w:rPr>
        <w:t>:EGFR</w:t>
      </w:r>
      <w:proofErr w:type="spellEnd"/>
      <w:proofErr w:type="gramEnd"/>
      <w:r w:rsidRPr="001C6355">
        <w:rPr>
          <w:rFonts w:eastAsiaTheme="minorHAnsi" w:cs="Helvetica"/>
          <w:b/>
          <w:color w:val="000000" w:themeColor="text1"/>
          <w:sz w:val="24"/>
          <w:lang w:val="en-US"/>
        </w:rPr>
        <w:t xml:space="preserve"> shuttle controls lipid metabolism and pancreas function</w:t>
      </w:r>
    </w:p>
    <w:p w14:paraId="1B0E8C68" w14:textId="77777777" w:rsidR="00124C16" w:rsidRPr="008413B2" w:rsidRDefault="00124C16" w:rsidP="001C6355">
      <w:pPr>
        <w:rPr>
          <w:b/>
          <w:lang w:val="en-GB"/>
        </w:rPr>
      </w:pPr>
    </w:p>
    <w:p w14:paraId="6753FBBF" w14:textId="77777777" w:rsidR="001C6355" w:rsidRPr="001C6355" w:rsidRDefault="001C6355" w:rsidP="001C6355">
      <w:pPr>
        <w:rPr>
          <w:rFonts w:cs="Arial"/>
          <w:color w:val="000000" w:themeColor="text1"/>
          <w:sz w:val="20"/>
          <w:szCs w:val="20"/>
          <w:lang w:val="en-US"/>
        </w:rPr>
      </w:pP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Manon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Duquenne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Cintia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Folgueira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2#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Cyril Bourouh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3#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Marion Millet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4,#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Anisia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Silva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5#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 xml:space="preserve"> 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Jérôme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Clasadonte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1#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Monica Imbernon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Daniela Fernandois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Ines Martinez-Corral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Soumya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Kusumakshi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6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Emilie Caron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S. Rasika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Eleonora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Deliglia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Nathalie Jouy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1,12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Asturo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Oishi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5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Massimiliano Mazzone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7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Eric Trinquet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8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Jan Tavernier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9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Young-Bum Kim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11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Stéphane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Ory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4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Ralf Jockers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5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Markus Schwaninger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10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Ulrich Boehm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6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Ruben Nogueiras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2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Jean-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Sébastien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Annicotte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3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Stéphane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Gasman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4&amp;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Julie Dam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5&amp;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, Vincent Prévot</w:t>
      </w: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1&amp;*</w:t>
      </w:r>
    </w:p>
    <w:p w14:paraId="1BEDBE2F" w14:textId="77777777" w:rsidR="001C6355" w:rsidRPr="001C6355" w:rsidRDefault="001C6355" w:rsidP="001C6355">
      <w:pPr>
        <w:rPr>
          <w:rFonts w:cs="Arial"/>
          <w:b/>
          <w:color w:val="000000" w:themeColor="text1"/>
          <w:sz w:val="20"/>
          <w:szCs w:val="20"/>
          <w:lang w:val="en-US"/>
        </w:rPr>
      </w:pPr>
    </w:p>
    <w:p w14:paraId="0AA5C4DA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  <w:lang w:val="en-US"/>
        </w:rPr>
      </w:pPr>
      <w:r w:rsidRPr="001C6355">
        <w:rPr>
          <w:color w:val="000000" w:themeColor="text1"/>
          <w:sz w:val="20"/>
          <w:szCs w:val="20"/>
          <w:vertAlign w:val="superscript"/>
          <w:lang w:val="en-US"/>
        </w:rPr>
        <w:t>1</w:t>
      </w:r>
      <w:r w:rsidRPr="001C6355">
        <w:rPr>
          <w:color w:val="000000" w:themeColor="text1"/>
          <w:sz w:val="20"/>
          <w:szCs w:val="20"/>
          <w:vertAlign w:val="superscript"/>
          <w:lang w:val="en-US"/>
        </w:rPr>
        <w:tab/>
      </w:r>
      <w:r w:rsidRPr="001C6355">
        <w:rPr>
          <w:color w:val="000000" w:themeColor="text1"/>
          <w:sz w:val="20"/>
          <w:szCs w:val="20"/>
          <w:lang w:val="en-US"/>
        </w:rPr>
        <w:t xml:space="preserve">Univ. Lille, </w:t>
      </w:r>
      <w:proofErr w:type="spellStart"/>
      <w:r w:rsidRPr="001C6355">
        <w:rPr>
          <w:color w:val="000000" w:themeColor="text1"/>
          <w:sz w:val="20"/>
          <w:szCs w:val="20"/>
          <w:lang w:val="en-US"/>
        </w:rPr>
        <w:t>Inserm</w:t>
      </w:r>
      <w:proofErr w:type="spellEnd"/>
      <w:r w:rsidRPr="001C6355">
        <w:rPr>
          <w:color w:val="000000" w:themeColor="text1"/>
          <w:sz w:val="20"/>
          <w:szCs w:val="20"/>
          <w:lang w:val="en-US"/>
        </w:rPr>
        <w:t xml:space="preserve">, CHU Lille, 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Laboratory of Development and Plasticity of the Neuroendocrine Brain, Lille Neuroscience &amp; Cognition, UMR-S1172, EGID, DISTALZ, F-59000 Lille, France</w:t>
      </w:r>
    </w:p>
    <w:p w14:paraId="147DA661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</w:rPr>
      </w:pPr>
      <w:r w:rsidRPr="001C6355">
        <w:rPr>
          <w:rFonts w:cs="Arial"/>
          <w:color w:val="000000" w:themeColor="text1"/>
          <w:sz w:val="20"/>
          <w:szCs w:val="20"/>
          <w:vertAlign w:val="superscript"/>
        </w:rPr>
        <w:t>2</w:t>
      </w:r>
      <w:r w:rsidRPr="001C6355">
        <w:rPr>
          <w:rFonts w:cs="Arial"/>
          <w:color w:val="000000" w:themeColor="text1"/>
          <w:sz w:val="20"/>
          <w:szCs w:val="20"/>
        </w:rPr>
        <w:t xml:space="preserve"> </w:t>
      </w:r>
      <w:r w:rsidRPr="001C6355">
        <w:rPr>
          <w:rFonts w:cs="Arial"/>
          <w:color w:val="000000" w:themeColor="text1"/>
          <w:sz w:val="20"/>
          <w:szCs w:val="20"/>
        </w:rPr>
        <w:tab/>
        <w:t xml:space="preserve">CIMUS, 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Universidade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 xml:space="preserve"> de Santiago de 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Compostela-Instituto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 xml:space="preserve"> de 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Investigación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Sanitaria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 xml:space="preserve">, Santiago de 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Compostela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 xml:space="preserve">, 15782, Spain- CIBER 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Fisiopatología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 xml:space="preserve"> de la 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Obesidad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 xml:space="preserve"> y 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Nutrición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 xml:space="preserve"> (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CIBERobn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>), 15706, Spain</w:t>
      </w:r>
    </w:p>
    <w:p w14:paraId="3364A025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</w:rPr>
      </w:pPr>
      <w:r w:rsidRPr="001C6355">
        <w:rPr>
          <w:rFonts w:cs="Arial"/>
          <w:color w:val="000000" w:themeColor="text1"/>
          <w:sz w:val="20"/>
          <w:szCs w:val="20"/>
          <w:vertAlign w:val="superscript"/>
        </w:rPr>
        <w:t>3</w:t>
      </w:r>
      <w:r w:rsidRPr="001C6355">
        <w:rPr>
          <w:rFonts w:cs="Arial"/>
          <w:color w:val="000000" w:themeColor="text1"/>
          <w:sz w:val="20"/>
          <w:szCs w:val="20"/>
        </w:rPr>
        <w:t xml:space="preserve"> </w:t>
      </w:r>
      <w:r w:rsidRPr="001C6355">
        <w:rPr>
          <w:rFonts w:cs="Arial"/>
          <w:color w:val="000000" w:themeColor="text1"/>
          <w:sz w:val="20"/>
          <w:szCs w:val="20"/>
        </w:rPr>
        <w:tab/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Univ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>. Lille, Inserm, CHU Lille, Institut Pasteur de Lille, CNRS, U1283 - UMR 8199 - EGID, F-59000 Lille, France</w:t>
      </w:r>
    </w:p>
    <w:p w14:paraId="36607B2B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</w:rPr>
      </w:pPr>
      <w:r w:rsidRPr="001C6355">
        <w:rPr>
          <w:rFonts w:cs="Arial"/>
          <w:color w:val="000000" w:themeColor="text1"/>
          <w:sz w:val="20"/>
          <w:szCs w:val="20"/>
          <w:vertAlign w:val="superscript"/>
        </w:rPr>
        <w:t>4</w:t>
      </w:r>
      <w:r w:rsidRPr="001C6355">
        <w:rPr>
          <w:rFonts w:cs="Arial"/>
          <w:color w:val="000000" w:themeColor="text1"/>
          <w:sz w:val="20"/>
          <w:szCs w:val="20"/>
        </w:rPr>
        <w:t xml:space="preserve"> </w:t>
      </w:r>
      <w:r w:rsidRPr="001C6355">
        <w:rPr>
          <w:rFonts w:cs="Arial"/>
          <w:color w:val="000000" w:themeColor="text1"/>
          <w:sz w:val="20"/>
          <w:szCs w:val="20"/>
        </w:rPr>
        <w:tab/>
        <w:t>Centre National de la Recherche Scientifique, Université de Strasbourg, Institut des Neurosciences Cellulaires et Intégratives, F-67000 Strasbourg, France.</w:t>
      </w:r>
    </w:p>
    <w:p w14:paraId="2E61DE4A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</w:rPr>
      </w:pPr>
      <w:r w:rsidRPr="001C6355">
        <w:rPr>
          <w:rFonts w:cs="Arial"/>
          <w:color w:val="000000" w:themeColor="text1"/>
          <w:sz w:val="20"/>
          <w:szCs w:val="20"/>
          <w:vertAlign w:val="superscript"/>
        </w:rPr>
        <w:t>5</w:t>
      </w:r>
      <w:r w:rsidRPr="001C6355">
        <w:rPr>
          <w:rFonts w:cs="Arial"/>
          <w:color w:val="000000" w:themeColor="text1"/>
          <w:sz w:val="20"/>
          <w:szCs w:val="20"/>
        </w:rPr>
        <w:tab/>
        <w:t xml:space="preserve">Institut Cochin, Inserm U1016, CNRS UMR 8104, 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University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 xml:space="preserve"> Paris Descartes, Sorbonne Paris Cité, Paris, France</w:t>
      </w:r>
    </w:p>
    <w:p w14:paraId="7B99832A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  <w:lang w:val="en-US"/>
        </w:rPr>
      </w:pPr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vertAlign w:val="superscript"/>
          <w:lang w:val="en-US" w:eastAsia="en-GB"/>
        </w:rPr>
        <w:t>6</w:t>
      </w:r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vertAlign w:val="superscript"/>
          <w:lang w:val="en-US" w:eastAsia="en-GB"/>
        </w:rPr>
        <w:tab/>
      </w:r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lang w:val="en-US" w:eastAsia="en-GB"/>
        </w:rPr>
        <w:t>Experimental Pharmacology, Center for Molecular Signaling (PZMS), Saarland University School of Medicine, 66421, Homburg, Germany</w:t>
      </w:r>
    </w:p>
    <w:p w14:paraId="4B49CAA2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  <w:lang w:val="en-US"/>
        </w:rPr>
      </w:pP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7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ab/>
        <w:t>Laboratory of Tumor Inflammation and Angiogenesis, Center for Cancer Biology, VIB, Department of Oncology, KU Leuven, Leuven, B3000, Belgium</w:t>
      </w:r>
    </w:p>
    <w:p w14:paraId="68EF83BD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</w:rPr>
      </w:pPr>
      <w:r w:rsidRPr="001C6355">
        <w:rPr>
          <w:rFonts w:cs="Arial"/>
          <w:color w:val="000000" w:themeColor="text1"/>
          <w:sz w:val="20"/>
          <w:szCs w:val="20"/>
          <w:vertAlign w:val="superscript"/>
        </w:rPr>
        <w:t>8</w:t>
      </w:r>
      <w:r w:rsidRPr="001C6355">
        <w:rPr>
          <w:rFonts w:cs="Arial"/>
          <w:color w:val="000000" w:themeColor="text1"/>
          <w:sz w:val="20"/>
          <w:szCs w:val="20"/>
        </w:rPr>
        <w:t xml:space="preserve"> </w:t>
      </w:r>
      <w:r w:rsidRPr="001C6355">
        <w:rPr>
          <w:rFonts w:cs="Arial"/>
          <w:color w:val="000000" w:themeColor="text1"/>
          <w:sz w:val="20"/>
          <w:szCs w:val="20"/>
        </w:rPr>
        <w:tab/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Cisbio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Bioassays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 xml:space="preserve">, Parc Technologique Marcel Boiteux, BP84175, F-30200 </w:t>
      </w:r>
      <w:proofErr w:type="spellStart"/>
      <w:r w:rsidRPr="001C6355">
        <w:rPr>
          <w:rFonts w:cs="Arial"/>
          <w:color w:val="000000" w:themeColor="text1"/>
          <w:sz w:val="20"/>
          <w:szCs w:val="20"/>
        </w:rPr>
        <w:t>Codolet</w:t>
      </w:r>
      <w:proofErr w:type="spellEnd"/>
      <w:r w:rsidRPr="001C6355">
        <w:rPr>
          <w:rFonts w:cs="Arial"/>
          <w:color w:val="000000" w:themeColor="text1"/>
          <w:sz w:val="20"/>
          <w:szCs w:val="20"/>
        </w:rPr>
        <w:t>, France</w:t>
      </w:r>
    </w:p>
    <w:p w14:paraId="479DD029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  <w:lang w:val="en-US"/>
        </w:rPr>
      </w:pP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9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ab/>
        <w:t>VIB-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UGent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Center for Medical Biotechnology, Gent, Belgium. </w:t>
      </w:r>
    </w:p>
    <w:p w14:paraId="0C47A152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  <w:lang w:val="en-US"/>
        </w:rPr>
      </w:pPr>
      <w:proofErr w:type="gramStart"/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10</w:t>
      </w:r>
      <w:proofErr w:type="gramEnd"/>
      <w:r w:rsidRPr="001C6355">
        <w:rPr>
          <w:rFonts w:cs="Arial"/>
          <w:color w:val="000000" w:themeColor="text1"/>
          <w:sz w:val="20"/>
          <w:szCs w:val="20"/>
          <w:lang w:val="en-US"/>
        </w:rPr>
        <w:tab/>
        <w:t xml:space="preserve">Institute for Experimental and Clinical Pharmacology and Toxicology, University of 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Lübeck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1C6355">
        <w:rPr>
          <w:rFonts w:cs="Arial"/>
          <w:color w:val="000000" w:themeColor="text1"/>
          <w:sz w:val="20"/>
          <w:szCs w:val="20"/>
          <w:lang w:val="en-US"/>
        </w:rPr>
        <w:t>Lübeck</w:t>
      </w:r>
      <w:proofErr w:type="spellEnd"/>
      <w:r w:rsidRPr="001C6355">
        <w:rPr>
          <w:rFonts w:cs="Arial"/>
          <w:color w:val="000000" w:themeColor="text1"/>
          <w:sz w:val="20"/>
          <w:szCs w:val="20"/>
          <w:lang w:val="en-US"/>
        </w:rPr>
        <w:t>, Germany</w:t>
      </w:r>
    </w:p>
    <w:p w14:paraId="330473E6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  <w:shd w:val="clear" w:color="auto" w:fill="FFFFFF"/>
          <w:vertAlign w:val="superscript"/>
          <w:lang w:val="en-US" w:eastAsia="en-GB"/>
        </w:rPr>
      </w:pPr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vertAlign w:val="superscript"/>
          <w:lang w:val="en-US" w:eastAsia="en-GB"/>
        </w:rPr>
        <w:t>11</w:t>
      </w:r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vertAlign w:val="superscript"/>
          <w:lang w:val="en-US" w:eastAsia="en-GB"/>
        </w:rPr>
        <w:tab/>
      </w:r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lang w:val="en-US" w:eastAsia="en-GB"/>
        </w:rPr>
        <w:t>Division of Endocrinology, Diabetes, and Metabolism, Beth Israel Deaconess Medical Center and Harvard Medical School, Boston, MA, USA.</w:t>
      </w:r>
    </w:p>
    <w:p w14:paraId="4CDEFF5E" w14:textId="77777777" w:rsidR="001C6355" w:rsidRPr="001C6355" w:rsidRDefault="001C6355" w:rsidP="001C6355">
      <w:pPr>
        <w:ind w:hanging="284"/>
        <w:rPr>
          <w:rFonts w:cs="Arial"/>
          <w:color w:val="000000" w:themeColor="text1"/>
          <w:sz w:val="20"/>
          <w:szCs w:val="20"/>
          <w:lang w:val="en-US"/>
        </w:rPr>
      </w:pPr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vertAlign w:val="superscript"/>
          <w:lang w:val="en-US" w:eastAsia="en-GB"/>
        </w:rPr>
        <w:t>12</w:t>
      </w:r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vertAlign w:val="superscript"/>
          <w:lang w:val="en-US" w:eastAsia="en-GB"/>
        </w:rPr>
        <w:tab/>
      </w:r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lang w:val="en-US" w:eastAsia="en-GB"/>
        </w:rPr>
        <w:t xml:space="preserve">Flow core Facility, </w:t>
      </w:r>
      <w:proofErr w:type="spellStart"/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lang w:val="en-US" w:eastAsia="en-GB"/>
        </w:rPr>
        <w:t>BioImaging</w:t>
      </w:r>
      <w:proofErr w:type="spellEnd"/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lang w:val="en-US" w:eastAsia="en-GB"/>
        </w:rPr>
        <w:t xml:space="preserve"> Center of Lille, campus HU, 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UMS2014-US41,</w:t>
      </w:r>
      <w:r w:rsidRPr="001C6355">
        <w:rPr>
          <w:rFonts w:cs="Arial"/>
          <w:color w:val="000000" w:themeColor="text1"/>
          <w:sz w:val="20"/>
          <w:szCs w:val="20"/>
          <w:shd w:val="clear" w:color="auto" w:fill="FFFFFF"/>
          <w:lang w:val="en-US" w:eastAsia="en-GB"/>
        </w:rPr>
        <w:t xml:space="preserve"> 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>F-59000 Lille, France</w:t>
      </w:r>
    </w:p>
    <w:p w14:paraId="21F7978F" w14:textId="77777777" w:rsidR="001C6355" w:rsidRPr="001C6355" w:rsidRDefault="001C6355" w:rsidP="001C6355">
      <w:pPr>
        <w:rPr>
          <w:rFonts w:cs="Arial Unicode MS"/>
          <w:color w:val="000000" w:themeColor="text1"/>
          <w:sz w:val="20"/>
          <w:szCs w:val="20"/>
          <w:lang w:val="en-US"/>
        </w:rPr>
      </w:pPr>
    </w:p>
    <w:p w14:paraId="327E1DB2" w14:textId="77777777" w:rsidR="001C6355" w:rsidRPr="001C6355" w:rsidRDefault="001C6355" w:rsidP="001C6355">
      <w:pPr>
        <w:rPr>
          <w:color w:val="000000" w:themeColor="text1"/>
          <w:sz w:val="20"/>
          <w:szCs w:val="20"/>
          <w:lang w:val="en-US"/>
        </w:rPr>
      </w:pPr>
    </w:p>
    <w:p w14:paraId="2B45F9DA" w14:textId="77777777" w:rsidR="001C6355" w:rsidRPr="001C6355" w:rsidRDefault="001C6355" w:rsidP="001C6355">
      <w:pPr>
        <w:rPr>
          <w:rFonts w:cs="Arial"/>
          <w:color w:val="000000" w:themeColor="text1"/>
          <w:sz w:val="20"/>
          <w:szCs w:val="20"/>
          <w:lang w:val="en-US"/>
        </w:rPr>
      </w:pPr>
      <w:r w:rsidRPr="001C6355">
        <w:rPr>
          <w:rFonts w:cs="Arial"/>
          <w:color w:val="000000" w:themeColor="text1"/>
          <w:sz w:val="20"/>
          <w:szCs w:val="20"/>
          <w:vertAlign w:val="superscript"/>
          <w:lang w:val="en-US"/>
        </w:rPr>
        <w:t>#</w:t>
      </w:r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Pr="001C6355">
        <w:rPr>
          <w:rFonts w:cs="Arial"/>
          <w:color w:val="000000" w:themeColor="text1"/>
          <w:sz w:val="20"/>
          <w:szCs w:val="20"/>
          <w:lang w:val="en-US"/>
        </w:rPr>
        <w:t>These</w:t>
      </w:r>
      <w:proofErr w:type="gramEnd"/>
      <w:r w:rsidRPr="001C6355">
        <w:rPr>
          <w:rFonts w:cs="Arial"/>
          <w:color w:val="000000" w:themeColor="text1"/>
          <w:sz w:val="20"/>
          <w:szCs w:val="20"/>
          <w:lang w:val="en-US"/>
        </w:rPr>
        <w:t xml:space="preserve"> authors contributed equally </w:t>
      </w:r>
    </w:p>
    <w:p w14:paraId="368EDEE9" w14:textId="77777777" w:rsidR="001C6355" w:rsidRPr="001C6355" w:rsidRDefault="001C6355" w:rsidP="001C6355">
      <w:pPr>
        <w:rPr>
          <w:rFonts w:cs="Arial"/>
          <w:color w:val="000000" w:themeColor="text1"/>
          <w:sz w:val="20"/>
          <w:szCs w:val="20"/>
          <w:lang w:val="en-US"/>
        </w:rPr>
      </w:pPr>
      <w:r w:rsidRPr="001C6355">
        <w:rPr>
          <w:b/>
          <w:color w:val="000000" w:themeColor="text1"/>
          <w:sz w:val="20"/>
          <w:szCs w:val="20"/>
          <w:vertAlign w:val="superscript"/>
          <w:lang w:val="en-US"/>
        </w:rPr>
        <w:t>&amp;</w:t>
      </w:r>
      <w:r w:rsidRPr="001C6355">
        <w:rPr>
          <w:b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Pr="001C6355">
        <w:rPr>
          <w:color w:val="000000" w:themeColor="text1"/>
          <w:sz w:val="20"/>
          <w:szCs w:val="20"/>
          <w:lang w:val="en-US"/>
        </w:rPr>
        <w:t>These</w:t>
      </w:r>
      <w:proofErr w:type="gramEnd"/>
      <w:r w:rsidRPr="001C6355">
        <w:rPr>
          <w:color w:val="000000" w:themeColor="text1"/>
          <w:sz w:val="20"/>
          <w:szCs w:val="20"/>
          <w:lang w:val="en-US"/>
        </w:rPr>
        <w:t xml:space="preserve"> authors jointly supervised this work</w:t>
      </w:r>
      <w:r w:rsidRPr="001C6355">
        <w:rPr>
          <w:rFonts w:cs="Arial"/>
          <w:sz w:val="20"/>
          <w:szCs w:val="20"/>
          <w:lang w:val="en-GB" w:eastAsia="en-GB"/>
        </w:rPr>
        <w:t xml:space="preserve"> </w:t>
      </w:r>
    </w:p>
    <w:p w14:paraId="79246150" w14:textId="77777777" w:rsidR="00075ACA" w:rsidRPr="00476F71" w:rsidRDefault="00075ACA" w:rsidP="001C6355">
      <w:pPr>
        <w:pStyle w:val="Chapo"/>
        <w:rPr>
          <w:lang w:val="en-GB"/>
        </w:rPr>
      </w:pPr>
    </w:p>
    <w:p w14:paraId="37248BC2" w14:textId="49C5D256" w:rsidR="00CF1E7C" w:rsidRPr="00CF1E7C" w:rsidRDefault="009E617A" w:rsidP="00075ACA">
      <w:pPr>
        <w:pStyle w:val="Chapo"/>
        <w:rPr>
          <w:b w:val="0"/>
          <w:i/>
          <w:color w:val="0000FF"/>
          <w:sz w:val="22"/>
          <w:u w:val="single"/>
        </w:rPr>
      </w:pPr>
      <w:hyperlink r:id="rId13" w:history="1">
        <w:r w:rsidR="001C6355" w:rsidRPr="001C6355">
          <w:rPr>
            <w:rFonts w:cs="Arial"/>
            <w:i/>
          </w:rPr>
          <w:t xml:space="preserve">Nature </w:t>
        </w:r>
        <w:proofErr w:type="spellStart"/>
        <w:r w:rsidR="001C6355" w:rsidRPr="001C6355">
          <w:rPr>
            <w:rFonts w:cs="Arial"/>
            <w:i/>
          </w:rPr>
          <w:t>Metabolism</w:t>
        </w:r>
        <w:proofErr w:type="spellEnd"/>
      </w:hyperlink>
      <w:r w:rsidR="00CF1E7C">
        <w:rPr>
          <w:b w:val="0"/>
          <w:sz w:val="22"/>
        </w:rPr>
        <w:t xml:space="preserve">, </w:t>
      </w:r>
      <w:r w:rsidR="000D5CA1">
        <w:rPr>
          <w:b w:val="0"/>
          <w:sz w:val="22"/>
        </w:rPr>
        <w:t xml:space="preserve">2 août </w:t>
      </w:r>
      <w:r w:rsidR="0066156A" w:rsidRPr="00476F71">
        <w:rPr>
          <w:b w:val="0"/>
          <w:sz w:val="22"/>
        </w:rPr>
        <w:t>2021</w:t>
      </w:r>
    </w:p>
    <w:p w14:paraId="2CCFAE09" w14:textId="0AA98429" w:rsidR="00A505A5" w:rsidRDefault="009E617A" w:rsidP="001C6355">
      <w:pPr>
        <w:pStyle w:val="Chapo"/>
      </w:pPr>
      <w:hyperlink r:id="rId14" w:history="1">
        <w:r w:rsidR="00A505A5">
          <w:rPr>
            <w:rStyle w:val="Lienhypertexte"/>
          </w:rPr>
          <w:t>https://doi.org/10.1038/s42255-021-00432-5</w:t>
        </w:r>
      </w:hyperlink>
    </w:p>
    <w:p w14:paraId="5AED3B69" w14:textId="20A0D583" w:rsidR="00A505A5" w:rsidRDefault="00A505A5" w:rsidP="001C6355">
      <w:pPr>
        <w:pStyle w:val="Chapo"/>
      </w:pPr>
    </w:p>
    <w:p w14:paraId="552BC25A" w14:textId="5D1BB58B" w:rsidR="000D5CA1" w:rsidRDefault="000D5CA1" w:rsidP="001C6355">
      <w:pPr>
        <w:pStyle w:val="Chapo"/>
      </w:pPr>
    </w:p>
    <w:p w14:paraId="0B107436" w14:textId="77777777" w:rsidR="000D5CA1" w:rsidRDefault="000D5CA1" w:rsidP="001C6355">
      <w:pPr>
        <w:pStyle w:val="Chapo"/>
      </w:pPr>
    </w:p>
    <w:p w14:paraId="23D28876" w14:textId="36544BD0" w:rsidR="00075ACA" w:rsidRDefault="00075ACA" w:rsidP="001C6355">
      <w:pPr>
        <w:pStyle w:val="Chapo"/>
      </w:pPr>
      <w:r>
        <w:lastRenderedPageBreak/>
        <w:t>Contact chercheu</w:t>
      </w:r>
      <w:r w:rsidR="001C6355">
        <w:t>r</w:t>
      </w:r>
    </w:p>
    <w:p w14:paraId="5EC9E5EA" w14:textId="77777777" w:rsidR="00075ACA" w:rsidRDefault="00075ACA" w:rsidP="001C6355"/>
    <w:p w14:paraId="36EB57A2" w14:textId="77777777" w:rsidR="001C6355" w:rsidRPr="00A505A5" w:rsidRDefault="001C6355" w:rsidP="001C6355">
      <w:pPr>
        <w:rPr>
          <w:rFonts w:cs="Arial"/>
          <w:sz w:val="24"/>
        </w:rPr>
      </w:pPr>
      <w:r w:rsidRPr="00A505A5">
        <w:rPr>
          <w:rFonts w:cs="Arial"/>
          <w:sz w:val="24"/>
        </w:rPr>
        <w:t xml:space="preserve">Vincent </w:t>
      </w:r>
      <w:proofErr w:type="spellStart"/>
      <w:r w:rsidRPr="00A505A5">
        <w:rPr>
          <w:rFonts w:cs="Arial"/>
          <w:sz w:val="24"/>
        </w:rPr>
        <w:t>Prévot</w:t>
      </w:r>
      <w:proofErr w:type="spellEnd"/>
    </w:p>
    <w:p w14:paraId="4E25C7F2" w14:textId="77777777" w:rsidR="001C6355" w:rsidRPr="00A505A5" w:rsidRDefault="001C6355" w:rsidP="001C6355">
      <w:pPr>
        <w:rPr>
          <w:rFonts w:cs="Arial"/>
          <w:sz w:val="24"/>
        </w:rPr>
      </w:pPr>
    </w:p>
    <w:p w14:paraId="408173CF" w14:textId="77777777" w:rsidR="00A505A5" w:rsidRDefault="00A505A5" w:rsidP="001C6355">
      <w:pPr>
        <w:rPr>
          <w:sz w:val="24"/>
        </w:rPr>
      </w:pPr>
      <w:r w:rsidRPr="00A505A5">
        <w:rPr>
          <w:sz w:val="24"/>
        </w:rPr>
        <w:t xml:space="preserve">Directeur de Recherche Inserm </w:t>
      </w:r>
    </w:p>
    <w:p w14:paraId="03F5A48A" w14:textId="20D5C8C9" w:rsidR="00A505A5" w:rsidRDefault="00A505A5" w:rsidP="001C6355">
      <w:pPr>
        <w:rPr>
          <w:sz w:val="24"/>
        </w:rPr>
      </w:pPr>
      <w:r w:rsidRPr="00A505A5">
        <w:rPr>
          <w:sz w:val="24"/>
        </w:rPr>
        <w:t xml:space="preserve">Responsable </w:t>
      </w:r>
      <w:r w:rsidR="001E7B50">
        <w:rPr>
          <w:sz w:val="24"/>
        </w:rPr>
        <w:t>de l’équipe</w:t>
      </w:r>
      <w:r w:rsidRPr="00A505A5">
        <w:rPr>
          <w:sz w:val="24"/>
        </w:rPr>
        <w:t xml:space="preserve"> « Développement et plasticité du cerveau neuroendocrine » </w:t>
      </w:r>
    </w:p>
    <w:p w14:paraId="1E5E8A11" w14:textId="3BE0498E" w:rsidR="001C6355" w:rsidRPr="00A505A5" w:rsidRDefault="00A505A5" w:rsidP="001C6355">
      <w:pPr>
        <w:rPr>
          <w:sz w:val="24"/>
        </w:rPr>
      </w:pPr>
      <w:r w:rsidRPr="00A505A5">
        <w:rPr>
          <w:sz w:val="24"/>
        </w:rPr>
        <w:t xml:space="preserve">Unité </w:t>
      </w:r>
      <w:r w:rsidRPr="00A505A5">
        <w:rPr>
          <w:bCs/>
          <w:sz w:val="24"/>
        </w:rPr>
        <w:t>U1172</w:t>
      </w:r>
      <w:r w:rsidRPr="00A505A5">
        <w:rPr>
          <w:sz w:val="24"/>
        </w:rPr>
        <w:t xml:space="preserve"> - </w:t>
      </w:r>
      <w:r w:rsidRPr="00A505A5">
        <w:rPr>
          <w:bCs/>
          <w:sz w:val="24"/>
        </w:rPr>
        <w:t>Lille Neuroscience &amp; Cognition</w:t>
      </w:r>
      <w:r>
        <w:rPr>
          <w:bCs/>
          <w:sz w:val="24"/>
        </w:rPr>
        <w:t xml:space="preserve"> </w:t>
      </w:r>
      <w:r w:rsidR="001E7B50">
        <w:rPr>
          <w:sz w:val="24"/>
        </w:rPr>
        <w:t>- Lille </w:t>
      </w:r>
    </w:p>
    <w:p w14:paraId="527718FD" w14:textId="77777777" w:rsidR="00A505A5" w:rsidRPr="00A505A5" w:rsidRDefault="00A505A5" w:rsidP="001C6355">
      <w:pPr>
        <w:rPr>
          <w:rFonts w:cs="Arial"/>
          <w:sz w:val="24"/>
        </w:rPr>
      </w:pPr>
    </w:p>
    <w:p w14:paraId="1289ECEA" w14:textId="5A3C764C" w:rsidR="00124C16" w:rsidRPr="00A505A5" w:rsidRDefault="001C6355" w:rsidP="001C6355">
      <w:pPr>
        <w:rPr>
          <w:rFonts w:cs="Arial"/>
          <w:sz w:val="24"/>
        </w:rPr>
      </w:pPr>
      <w:r w:rsidRPr="00A505A5">
        <w:rPr>
          <w:rFonts w:cs="Arial"/>
          <w:sz w:val="24"/>
        </w:rPr>
        <w:t xml:space="preserve">E-mail : </w:t>
      </w:r>
      <w:hyperlink r:id="rId15" w:history="1">
        <w:r w:rsidRPr="00A505A5">
          <w:rPr>
            <w:sz w:val="24"/>
          </w:rPr>
          <w:t>vincent.prevot@inserm.fr</w:t>
        </w:r>
      </w:hyperlink>
    </w:p>
    <w:p w14:paraId="5C9320B1" w14:textId="135A1366" w:rsidR="001C6355" w:rsidRPr="00A505A5" w:rsidRDefault="001C6355" w:rsidP="001C6355">
      <w:pPr>
        <w:rPr>
          <w:rFonts w:cs="Arial"/>
          <w:sz w:val="24"/>
        </w:rPr>
      </w:pPr>
    </w:p>
    <w:p w14:paraId="01A6F584" w14:textId="4B3BE4D7" w:rsidR="001C6355" w:rsidRPr="00A505A5" w:rsidRDefault="001C6355" w:rsidP="001C6355">
      <w:pPr>
        <w:rPr>
          <w:rFonts w:cs="Arial"/>
          <w:sz w:val="24"/>
        </w:rPr>
      </w:pPr>
      <w:r w:rsidRPr="00A505A5">
        <w:rPr>
          <w:rFonts w:cs="Arial"/>
          <w:sz w:val="24"/>
        </w:rPr>
        <w:t xml:space="preserve">Téléphone sur demande </w:t>
      </w:r>
    </w:p>
    <w:p w14:paraId="015349BA" w14:textId="77777777" w:rsidR="001C6355" w:rsidRPr="001C6355" w:rsidRDefault="001C6355" w:rsidP="001C6355">
      <w:pPr>
        <w:rPr>
          <w:rFonts w:cs="Arial"/>
          <w:sz w:val="24"/>
        </w:rPr>
      </w:pPr>
    </w:p>
    <w:p w14:paraId="50527817" w14:textId="77777777" w:rsidR="00075ACA" w:rsidRDefault="00075ACA" w:rsidP="001C6355">
      <w:pPr>
        <w:pStyle w:val="Chapo"/>
      </w:pPr>
      <w:r>
        <w:t>Contact presse</w:t>
      </w:r>
    </w:p>
    <w:p w14:paraId="06D5F535" w14:textId="77777777" w:rsidR="009431B3" w:rsidRDefault="009431B3" w:rsidP="001C6355">
      <w:pPr>
        <w:pStyle w:val="Paragraphedeliste"/>
      </w:pPr>
    </w:p>
    <w:p w14:paraId="29851402" w14:textId="1EA1D428" w:rsidR="009431B3" w:rsidRDefault="009E617A" w:rsidP="001C6355">
      <w:pPr>
        <w:pStyle w:val="Paragraphedeliste"/>
        <w:rPr>
          <w:rStyle w:val="Lienhypertexte"/>
        </w:rPr>
      </w:pPr>
      <w:hyperlink r:id="rId16" w:history="1">
        <w:r w:rsidR="009431B3" w:rsidRPr="008247F3">
          <w:rPr>
            <w:rStyle w:val="Lienhypertexte"/>
          </w:rPr>
          <w:t>presse@inserm.fr</w:t>
        </w:r>
      </w:hyperlink>
    </w:p>
    <w:p w14:paraId="39D22194" w14:textId="0ACBE6A4" w:rsidR="001A6FC1" w:rsidRDefault="001A6FC1" w:rsidP="001C6355">
      <w:pPr>
        <w:pStyle w:val="Paragraphedeliste"/>
        <w:rPr>
          <w:rStyle w:val="Lienhypertexte"/>
        </w:rPr>
      </w:pPr>
    </w:p>
    <w:p w14:paraId="52D8AD9E" w14:textId="77777777" w:rsidR="001A6FC1" w:rsidRPr="001C6355" w:rsidRDefault="001A6FC1" w:rsidP="001C6355">
      <w:pPr>
        <w:pStyle w:val="Paragraphedeliste"/>
        <w:rPr>
          <w:color w:val="0000FF"/>
          <w:u w:val="single"/>
        </w:rPr>
      </w:pPr>
    </w:p>
    <w:p w14:paraId="715D5CB3" w14:textId="77777777" w:rsidR="00987B32" w:rsidRDefault="00987B32" w:rsidP="001C6355">
      <w:pPr>
        <w:pStyle w:val="Paragraphedeliste"/>
        <w:numPr>
          <w:ilvl w:val="0"/>
          <w:numId w:val="2"/>
        </w:numPr>
        <w:rPr>
          <w:rStyle w:val="Lienhypertexte"/>
          <w:rFonts w:cs="Arial"/>
          <w:szCs w:val="22"/>
        </w:rPr>
      </w:pPr>
      <w:r w:rsidRPr="00215740">
        <w:rPr>
          <w:szCs w:val="22"/>
        </w:rPr>
        <w:t>Accéder à</w:t>
      </w:r>
      <w:r w:rsidRPr="00215740">
        <w:rPr>
          <w:rFonts w:cs="Arial"/>
          <w:color w:val="000000"/>
          <w:szCs w:val="22"/>
        </w:rPr>
        <w:t xml:space="preserve"> la </w:t>
      </w:r>
      <w:hyperlink r:id="rId17" w:history="1">
        <w:r w:rsidRPr="00215740">
          <w:rPr>
            <w:rStyle w:val="Lienhypertexte"/>
            <w:rFonts w:cs="Arial"/>
            <w:szCs w:val="22"/>
          </w:rPr>
          <w:t>salle de presse de l'Inserm</w:t>
        </w:r>
      </w:hyperlink>
    </w:p>
    <w:p w14:paraId="25BA4646" w14:textId="77777777" w:rsidR="001130F0" w:rsidRPr="00797EC6" w:rsidRDefault="001130F0" w:rsidP="000751CB">
      <w:pPr>
        <w:pStyle w:val="Paragraphedeliste"/>
        <w:ind w:left="720"/>
        <w:rPr>
          <w:color w:val="0000FF"/>
          <w:szCs w:val="22"/>
          <w:u w:val="single"/>
        </w:rPr>
      </w:pPr>
    </w:p>
    <w:sectPr w:rsidR="001130F0" w:rsidRPr="00797EC6" w:rsidSect="000D5CA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0BC6D9B" w16cid:durableId="2492F572"/>
  <w16cid:commentId w16cid:paraId="436F61EA" w16cid:durableId="2492F575"/>
  <w16cid:commentId w16cid:paraId="3C3E5EF7" w16cid:durableId="2492F576"/>
  <w16cid:commentId w16cid:paraId="44440926" w16cid:durableId="2492F57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B1A45" w14:textId="77777777" w:rsidR="009E617A" w:rsidRDefault="009E617A" w:rsidP="00124C16">
      <w:r>
        <w:separator/>
      </w:r>
    </w:p>
  </w:endnote>
  <w:endnote w:type="continuationSeparator" w:id="0">
    <w:p w14:paraId="0E602231" w14:textId="77777777" w:rsidR="009E617A" w:rsidRDefault="009E617A" w:rsidP="00124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271EC" w14:textId="77777777" w:rsidR="009E617A" w:rsidRDefault="009E617A" w:rsidP="00124C16">
      <w:r>
        <w:separator/>
      </w:r>
    </w:p>
  </w:footnote>
  <w:footnote w:type="continuationSeparator" w:id="0">
    <w:p w14:paraId="6D25AD33" w14:textId="77777777" w:rsidR="009E617A" w:rsidRDefault="009E617A" w:rsidP="00124C16">
      <w:r>
        <w:continuationSeparator/>
      </w:r>
    </w:p>
  </w:footnote>
  <w:footnote w:id="1">
    <w:p w14:paraId="351F84CC" w14:textId="67309494" w:rsidR="005445BD" w:rsidRDefault="005445BD" w:rsidP="005445BD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</w:t>
      </w:r>
      <w:r w:rsidRPr="00332C9F">
        <w:rPr>
          <w:rFonts w:ascii="Arial" w:hAnsi="Arial" w:cs="Arial"/>
          <w:sz w:val="18"/>
          <w:szCs w:val="18"/>
        </w:rPr>
        <w:t xml:space="preserve">Ce travail a été conduit en collaboration avec deux laboratoires de l’Institut Cochin et de l’Université de Strasbourg dans le </w:t>
      </w:r>
      <w:r w:rsidR="00A505A5" w:rsidRPr="00332C9F">
        <w:rPr>
          <w:rFonts w:ascii="Arial" w:hAnsi="Arial" w:cs="Arial"/>
          <w:sz w:val="18"/>
          <w:szCs w:val="18"/>
        </w:rPr>
        <w:t>cadre</w:t>
      </w:r>
      <w:r w:rsidRPr="00332C9F">
        <w:rPr>
          <w:rFonts w:ascii="Arial" w:hAnsi="Arial" w:cs="Arial"/>
          <w:sz w:val="18"/>
          <w:szCs w:val="18"/>
        </w:rPr>
        <w:t xml:space="preserve"> d’un projet financé par l’Agence Nationale de la Recherche et deux laboratoires Européens, l’un à l’</w:t>
      </w:r>
      <w:r w:rsidR="006905FC" w:rsidRPr="00332C9F">
        <w:rPr>
          <w:rFonts w:ascii="Arial" w:hAnsi="Arial" w:cs="Arial"/>
          <w:sz w:val="18"/>
          <w:szCs w:val="18"/>
        </w:rPr>
        <w:t>U</w:t>
      </w:r>
      <w:r w:rsidRPr="00332C9F">
        <w:rPr>
          <w:rFonts w:ascii="Arial" w:hAnsi="Arial" w:cs="Arial"/>
          <w:sz w:val="18"/>
          <w:szCs w:val="18"/>
        </w:rPr>
        <w:t>niversité de Lübeck en Allemagne et l’autre à l’Université de Saint Jacques de Compostelle en Espagne, dans le cadre d’un financement de la Communauté Européenne.</w:t>
      </w:r>
      <w:r w:rsidRPr="00332C9F">
        <w:rPr>
          <w:rFonts w:ascii="Arial" w:hAnsi="Arial" w:cs="Arial"/>
          <w:b/>
          <w:sz w:val="18"/>
          <w:szCs w:val="18"/>
        </w:rPr>
        <w:t xml:space="preserve"> </w:t>
      </w:r>
      <w:r w:rsidR="00332C9F" w:rsidRPr="00332C9F">
        <w:rPr>
          <w:rFonts w:ascii="Arial" w:hAnsi="Arial" w:cs="Arial"/>
          <w:sz w:val="18"/>
          <w:szCs w:val="18"/>
        </w:rPr>
        <w:t xml:space="preserve">Par ailleurs, le laboratoire Lille Neuroscience et Cognition est membre du </w:t>
      </w:r>
      <w:proofErr w:type="spellStart"/>
      <w:r w:rsidR="00332C9F" w:rsidRPr="00332C9F">
        <w:rPr>
          <w:rFonts w:ascii="Arial" w:hAnsi="Arial" w:cs="Arial"/>
          <w:sz w:val="18"/>
          <w:szCs w:val="18"/>
        </w:rPr>
        <w:t>LabEx</w:t>
      </w:r>
      <w:proofErr w:type="spellEnd"/>
      <w:r w:rsidR="00332C9F" w:rsidRPr="00332C9F">
        <w:rPr>
          <w:rFonts w:ascii="Arial" w:hAnsi="Arial" w:cs="Arial"/>
          <w:sz w:val="18"/>
          <w:szCs w:val="18"/>
        </w:rPr>
        <w:t xml:space="preserve"> EGID (</w:t>
      </w:r>
      <w:proofErr w:type="spellStart"/>
      <w:r w:rsidR="00332C9F" w:rsidRPr="00332C9F">
        <w:rPr>
          <w:rFonts w:ascii="Arial" w:hAnsi="Arial" w:cs="Arial"/>
          <w:sz w:val="18"/>
          <w:szCs w:val="18"/>
        </w:rPr>
        <w:t>European</w:t>
      </w:r>
      <w:proofErr w:type="spellEnd"/>
      <w:r w:rsidR="00332C9F" w:rsidRPr="00332C9F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332C9F" w:rsidRPr="00332C9F">
        <w:rPr>
          <w:rFonts w:ascii="Arial" w:hAnsi="Arial" w:cs="Arial"/>
          <w:sz w:val="18"/>
          <w:szCs w:val="18"/>
        </w:rPr>
        <w:t>Genomic</w:t>
      </w:r>
      <w:proofErr w:type="spellEnd"/>
      <w:r w:rsidR="00332C9F" w:rsidRPr="00332C9F">
        <w:rPr>
          <w:rFonts w:ascii="Arial" w:hAnsi="Arial" w:cs="Arial"/>
          <w:sz w:val="18"/>
          <w:szCs w:val="18"/>
        </w:rPr>
        <w:t xml:space="preserve"> Institute for </w:t>
      </w:r>
      <w:proofErr w:type="spellStart"/>
      <w:r w:rsidR="00332C9F" w:rsidRPr="00332C9F">
        <w:rPr>
          <w:rFonts w:ascii="Arial" w:hAnsi="Arial" w:cs="Arial"/>
          <w:sz w:val="18"/>
          <w:szCs w:val="18"/>
        </w:rPr>
        <w:t>Diabetes</w:t>
      </w:r>
      <w:proofErr w:type="spellEnd"/>
      <w:r w:rsidR="00332C9F" w:rsidRPr="00332C9F">
        <w:rPr>
          <w:rFonts w:ascii="Arial" w:hAnsi="Arial" w:cs="Arial"/>
          <w:sz w:val="18"/>
          <w:szCs w:val="18"/>
        </w:rPr>
        <w:t>), mais aussi de DISTALZ (</w:t>
      </w:r>
      <w:proofErr w:type="spellStart"/>
      <w:r w:rsidR="00332C9F" w:rsidRPr="00332C9F">
        <w:rPr>
          <w:rFonts w:ascii="Arial" w:hAnsi="Arial" w:cs="Arial"/>
          <w:sz w:val="18"/>
          <w:szCs w:val="18"/>
        </w:rPr>
        <w:t>Development</w:t>
      </w:r>
      <w:proofErr w:type="spellEnd"/>
      <w:r w:rsidR="00332C9F" w:rsidRPr="00332C9F">
        <w:rPr>
          <w:rFonts w:ascii="Arial" w:hAnsi="Arial" w:cs="Arial"/>
          <w:sz w:val="18"/>
          <w:szCs w:val="18"/>
        </w:rPr>
        <w:t xml:space="preserve"> of </w:t>
      </w:r>
      <w:proofErr w:type="spellStart"/>
      <w:r w:rsidR="00332C9F" w:rsidRPr="00332C9F">
        <w:rPr>
          <w:rFonts w:ascii="Arial" w:hAnsi="Arial" w:cs="Arial"/>
          <w:sz w:val="18"/>
          <w:szCs w:val="18"/>
        </w:rPr>
        <w:t>Innovative</w:t>
      </w:r>
      <w:proofErr w:type="spellEnd"/>
      <w:r w:rsidR="00332C9F" w:rsidRPr="00332C9F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332C9F" w:rsidRPr="00332C9F">
        <w:rPr>
          <w:rFonts w:ascii="Arial" w:hAnsi="Arial" w:cs="Arial"/>
          <w:sz w:val="18"/>
          <w:szCs w:val="18"/>
        </w:rPr>
        <w:t>Strategies</w:t>
      </w:r>
      <w:proofErr w:type="spellEnd"/>
      <w:r w:rsidR="00332C9F" w:rsidRPr="00332C9F">
        <w:rPr>
          <w:rFonts w:ascii="Arial" w:hAnsi="Arial" w:cs="Arial"/>
          <w:sz w:val="18"/>
          <w:szCs w:val="18"/>
        </w:rPr>
        <w:t xml:space="preserve"> for a </w:t>
      </w:r>
      <w:proofErr w:type="spellStart"/>
      <w:r w:rsidR="00332C9F" w:rsidRPr="00332C9F">
        <w:rPr>
          <w:rFonts w:ascii="Arial" w:hAnsi="Arial" w:cs="Arial"/>
          <w:sz w:val="18"/>
          <w:szCs w:val="18"/>
        </w:rPr>
        <w:t>Transdisciplinary</w:t>
      </w:r>
      <w:proofErr w:type="spellEnd"/>
      <w:r w:rsidR="00332C9F" w:rsidRPr="00332C9F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332C9F" w:rsidRPr="00332C9F">
        <w:rPr>
          <w:rFonts w:ascii="Arial" w:hAnsi="Arial" w:cs="Arial"/>
          <w:sz w:val="18"/>
          <w:szCs w:val="18"/>
        </w:rPr>
        <w:t>approach</w:t>
      </w:r>
      <w:proofErr w:type="spellEnd"/>
      <w:r w:rsidR="00332C9F" w:rsidRPr="00332C9F">
        <w:rPr>
          <w:rFonts w:ascii="Arial" w:hAnsi="Arial" w:cs="Arial"/>
          <w:sz w:val="18"/>
          <w:szCs w:val="18"/>
        </w:rPr>
        <w:t xml:space="preserve"> to </w:t>
      </w:r>
      <w:proofErr w:type="spellStart"/>
      <w:r w:rsidR="00332C9F" w:rsidRPr="00332C9F">
        <w:rPr>
          <w:rFonts w:ascii="Arial" w:hAnsi="Arial" w:cs="Arial"/>
          <w:sz w:val="18"/>
          <w:szCs w:val="18"/>
        </w:rPr>
        <w:t>ALZheimer’s</w:t>
      </w:r>
      <w:proofErr w:type="spellEnd"/>
      <w:r w:rsidR="00332C9F" w:rsidRPr="00332C9F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332C9F" w:rsidRPr="00332C9F">
        <w:rPr>
          <w:rFonts w:ascii="Arial" w:hAnsi="Arial" w:cs="Arial"/>
          <w:sz w:val="18"/>
          <w:szCs w:val="18"/>
        </w:rPr>
        <w:t>disease</w:t>
      </w:r>
      <w:proofErr w:type="spellEnd"/>
      <w:r w:rsidR="00332C9F" w:rsidRPr="00332C9F">
        <w:rPr>
          <w:rFonts w:ascii="Arial" w:hAnsi="Arial" w:cs="Arial"/>
          <w:sz w:val="18"/>
          <w:szCs w:val="18"/>
        </w:rPr>
        <w:t>).</w:t>
      </w:r>
      <w:r w:rsidRPr="00332C9F">
        <w:rPr>
          <w:rFonts w:cs="Arial"/>
          <w:b/>
          <w:sz w:val="24"/>
        </w:rPr>
        <w:t xml:space="preserve"> </w:t>
      </w:r>
    </w:p>
  </w:footnote>
  <w:footnote w:id="2">
    <w:p w14:paraId="12B5D5D9" w14:textId="66374DD7" w:rsidR="00187921" w:rsidRDefault="00187921" w:rsidP="0018792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E67B6C">
        <w:rPr>
          <w:rFonts w:ascii="Arial" w:hAnsi="Arial" w:cs="Arial"/>
          <w:color w:val="202124"/>
          <w:sz w:val="18"/>
          <w:szCs w:val="21"/>
          <w:shd w:val="clear" w:color="auto" w:fill="FFFFFF"/>
        </w:rPr>
        <w:t>Stabilisation, réglage chez les organismes vivants, de certaines caractéristiques physiologiques (</w:t>
      </w:r>
      <w:r w:rsidR="002D3874">
        <w:rPr>
          <w:rFonts w:ascii="Arial" w:hAnsi="Arial" w:cs="Arial"/>
          <w:color w:val="202124"/>
          <w:sz w:val="18"/>
          <w:szCs w:val="21"/>
          <w:shd w:val="clear" w:color="auto" w:fill="FFFFFF"/>
        </w:rPr>
        <w:t>prise alimentaire</w:t>
      </w:r>
      <w:r w:rsidRPr="00E67B6C">
        <w:rPr>
          <w:rFonts w:ascii="Arial" w:hAnsi="Arial" w:cs="Arial"/>
          <w:color w:val="202124"/>
          <w:sz w:val="18"/>
          <w:szCs w:val="21"/>
          <w:shd w:val="clear" w:color="auto" w:fill="FFFFFF"/>
        </w:rPr>
        <w:t>,</w:t>
      </w:r>
      <w:r w:rsidR="002D3874">
        <w:rPr>
          <w:rFonts w:ascii="Arial" w:hAnsi="Arial" w:cs="Arial"/>
          <w:color w:val="202124"/>
          <w:sz w:val="18"/>
          <w:szCs w:val="21"/>
          <w:shd w:val="clear" w:color="auto" w:fill="FFFFFF"/>
        </w:rPr>
        <w:t xml:space="preserve"> dépense énergétique</w:t>
      </w:r>
      <w:r w:rsidRPr="00E67B6C">
        <w:rPr>
          <w:rFonts w:ascii="Arial" w:hAnsi="Arial" w:cs="Arial"/>
          <w:color w:val="202124"/>
          <w:sz w:val="18"/>
          <w:szCs w:val="21"/>
          <w:shd w:val="clear" w:color="auto" w:fill="FFFFFF"/>
        </w:rPr>
        <w:t xml:space="preserve"> etc.).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ED9246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.1pt;height:29.1pt;visibility:visible;mso-wrap-style:square" o:bullet="t">
        <v:imagedata r:id="rId1" o:title=""/>
      </v:shape>
    </w:pict>
  </w:numPicBullet>
  <w:abstractNum w:abstractNumId="0" w15:restartNumberingAfterBreak="0">
    <w:nsid w:val="2FCD0F19"/>
    <w:multiLevelType w:val="hybridMultilevel"/>
    <w:tmpl w:val="A47CD9E6"/>
    <w:lvl w:ilvl="0" w:tplc="445497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377C8"/>
    <w:multiLevelType w:val="hybridMultilevel"/>
    <w:tmpl w:val="110EBE18"/>
    <w:lvl w:ilvl="0" w:tplc="4D80A2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7A91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1899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1E1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3C28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F633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3CEF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9EC5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F28A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C16"/>
    <w:rsid w:val="000101EE"/>
    <w:rsid w:val="000249F4"/>
    <w:rsid w:val="00035394"/>
    <w:rsid w:val="000434C5"/>
    <w:rsid w:val="00063242"/>
    <w:rsid w:val="00067397"/>
    <w:rsid w:val="000751CB"/>
    <w:rsid w:val="00075ACA"/>
    <w:rsid w:val="00085A02"/>
    <w:rsid w:val="000938E5"/>
    <w:rsid w:val="00097E5F"/>
    <w:rsid w:val="000A59F1"/>
    <w:rsid w:val="000B0E2D"/>
    <w:rsid w:val="000D5CA1"/>
    <w:rsid w:val="000D5F60"/>
    <w:rsid w:val="000E0035"/>
    <w:rsid w:val="000E181A"/>
    <w:rsid w:val="001130F0"/>
    <w:rsid w:val="00120D69"/>
    <w:rsid w:val="00124C16"/>
    <w:rsid w:val="0013762C"/>
    <w:rsid w:val="001402C7"/>
    <w:rsid w:val="001514E8"/>
    <w:rsid w:val="0015246C"/>
    <w:rsid w:val="00154010"/>
    <w:rsid w:val="001622F3"/>
    <w:rsid w:val="00171668"/>
    <w:rsid w:val="00174D3F"/>
    <w:rsid w:val="00176579"/>
    <w:rsid w:val="00187921"/>
    <w:rsid w:val="001921B2"/>
    <w:rsid w:val="001A6FC1"/>
    <w:rsid w:val="001B2595"/>
    <w:rsid w:val="001B5D52"/>
    <w:rsid w:val="001C2D9B"/>
    <w:rsid w:val="001C6355"/>
    <w:rsid w:val="001E142D"/>
    <w:rsid w:val="001E4C7D"/>
    <w:rsid w:val="001E7B50"/>
    <w:rsid w:val="00202CD1"/>
    <w:rsid w:val="00204A01"/>
    <w:rsid w:val="00204FD1"/>
    <w:rsid w:val="00205062"/>
    <w:rsid w:val="00211AF0"/>
    <w:rsid w:val="00214229"/>
    <w:rsid w:val="00223DD5"/>
    <w:rsid w:val="00245610"/>
    <w:rsid w:val="002502B1"/>
    <w:rsid w:val="0027138D"/>
    <w:rsid w:val="00277F85"/>
    <w:rsid w:val="00281E55"/>
    <w:rsid w:val="002848C6"/>
    <w:rsid w:val="0029514C"/>
    <w:rsid w:val="002C1B34"/>
    <w:rsid w:val="002C643F"/>
    <w:rsid w:val="002D3874"/>
    <w:rsid w:val="002F482B"/>
    <w:rsid w:val="00303A23"/>
    <w:rsid w:val="00304E72"/>
    <w:rsid w:val="003052C3"/>
    <w:rsid w:val="00310437"/>
    <w:rsid w:val="0031775C"/>
    <w:rsid w:val="00331075"/>
    <w:rsid w:val="00332C9F"/>
    <w:rsid w:val="0034068D"/>
    <w:rsid w:val="003518A5"/>
    <w:rsid w:val="003607FC"/>
    <w:rsid w:val="00374BD8"/>
    <w:rsid w:val="00380202"/>
    <w:rsid w:val="003A2B0B"/>
    <w:rsid w:val="003D0539"/>
    <w:rsid w:val="003D1D63"/>
    <w:rsid w:val="003D2457"/>
    <w:rsid w:val="003D6A08"/>
    <w:rsid w:val="003D6D41"/>
    <w:rsid w:val="003E035D"/>
    <w:rsid w:val="003F0E68"/>
    <w:rsid w:val="003F1B07"/>
    <w:rsid w:val="00410566"/>
    <w:rsid w:val="00410DBE"/>
    <w:rsid w:val="00412B51"/>
    <w:rsid w:val="00441F66"/>
    <w:rsid w:val="00446B69"/>
    <w:rsid w:val="004735B2"/>
    <w:rsid w:val="00476F71"/>
    <w:rsid w:val="004903E3"/>
    <w:rsid w:val="004A26BA"/>
    <w:rsid w:val="004A477A"/>
    <w:rsid w:val="004B629D"/>
    <w:rsid w:val="004C3898"/>
    <w:rsid w:val="004C70A6"/>
    <w:rsid w:val="004E1380"/>
    <w:rsid w:val="004E37A0"/>
    <w:rsid w:val="004F13A1"/>
    <w:rsid w:val="004F1E3C"/>
    <w:rsid w:val="00503B76"/>
    <w:rsid w:val="0052458B"/>
    <w:rsid w:val="005445BD"/>
    <w:rsid w:val="00556964"/>
    <w:rsid w:val="00561DB2"/>
    <w:rsid w:val="0056238C"/>
    <w:rsid w:val="005665BD"/>
    <w:rsid w:val="005736F7"/>
    <w:rsid w:val="00575DBB"/>
    <w:rsid w:val="0058692D"/>
    <w:rsid w:val="005A7C13"/>
    <w:rsid w:val="005D1A8E"/>
    <w:rsid w:val="005E45F3"/>
    <w:rsid w:val="005F25D6"/>
    <w:rsid w:val="00602DE1"/>
    <w:rsid w:val="00655692"/>
    <w:rsid w:val="0065635A"/>
    <w:rsid w:val="0066156A"/>
    <w:rsid w:val="00670AE1"/>
    <w:rsid w:val="006761B1"/>
    <w:rsid w:val="006823A5"/>
    <w:rsid w:val="00682B55"/>
    <w:rsid w:val="006905FC"/>
    <w:rsid w:val="00691EF4"/>
    <w:rsid w:val="006B7444"/>
    <w:rsid w:val="006C5FCD"/>
    <w:rsid w:val="006E6C2D"/>
    <w:rsid w:val="006F05CC"/>
    <w:rsid w:val="006F3130"/>
    <w:rsid w:val="00702F36"/>
    <w:rsid w:val="00714E72"/>
    <w:rsid w:val="00744C78"/>
    <w:rsid w:val="007450D2"/>
    <w:rsid w:val="00746F61"/>
    <w:rsid w:val="00755B73"/>
    <w:rsid w:val="00764FA5"/>
    <w:rsid w:val="00765607"/>
    <w:rsid w:val="00774086"/>
    <w:rsid w:val="007814BC"/>
    <w:rsid w:val="0078582D"/>
    <w:rsid w:val="00797EC6"/>
    <w:rsid w:val="007A676E"/>
    <w:rsid w:val="007B58D9"/>
    <w:rsid w:val="007B6BE6"/>
    <w:rsid w:val="007C23CE"/>
    <w:rsid w:val="007C4CAC"/>
    <w:rsid w:val="007C7F27"/>
    <w:rsid w:val="007D1A64"/>
    <w:rsid w:val="007D523A"/>
    <w:rsid w:val="007E62A5"/>
    <w:rsid w:val="0081212F"/>
    <w:rsid w:val="00821CE5"/>
    <w:rsid w:val="00827F77"/>
    <w:rsid w:val="00830773"/>
    <w:rsid w:val="008413B2"/>
    <w:rsid w:val="00845DFD"/>
    <w:rsid w:val="008522AC"/>
    <w:rsid w:val="00855D47"/>
    <w:rsid w:val="00861EE0"/>
    <w:rsid w:val="00871832"/>
    <w:rsid w:val="008733FC"/>
    <w:rsid w:val="0087441D"/>
    <w:rsid w:val="008A7ECA"/>
    <w:rsid w:val="008D2BA5"/>
    <w:rsid w:val="008E756E"/>
    <w:rsid w:val="008F3662"/>
    <w:rsid w:val="008F3F4D"/>
    <w:rsid w:val="008F4B61"/>
    <w:rsid w:val="009054F7"/>
    <w:rsid w:val="00911E88"/>
    <w:rsid w:val="0091326E"/>
    <w:rsid w:val="00914F79"/>
    <w:rsid w:val="009216D8"/>
    <w:rsid w:val="0092525A"/>
    <w:rsid w:val="009431B3"/>
    <w:rsid w:val="00956E6A"/>
    <w:rsid w:val="00962C7B"/>
    <w:rsid w:val="00987B32"/>
    <w:rsid w:val="00994D88"/>
    <w:rsid w:val="009A145E"/>
    <w:rsid w:val="009C3740"/>
    <w:rsid w:val="009C6A09"/>
    <w:rsid w:val="009D14F5"/>
    <w:rsid w:val="009E1F42"/>
    <w:rsid w:val="009E617A"/>
    <w:rsid w:val="009F0866"/>
    <w:rsid w:val="009F3864"/>
    <w:rsid w:val="009F714D"/>
    <w:rsid w:val="009F7DD3"/>
    <w:rsid w:val="00A038FF"/>
    <w:rsid w:val="00A36E58"/>
    <w:rsid w:val="00A505A5"/>
    <w:rsid w:val="00A551F8"/>
    <w:rsid w:val="00A5576F"/>
    <w:rsid w:val="00A5716C"/>
    <w:rsid w:val="00A6304E"/>
    <w:rsid w:val="00A64A4A"/>
    <w:rsid w:val="00A84630"/>
    <w:rsid w:val="00A9365D"/>
    <w:rsid w:val="00A951B6"/>
    <w:rsid w:val="00A96CBA"/>
    <w:rsid w:val="00AB5BDE"/>
    <w:rsid w:val="00AB66C5"/>
    <w:rsid w:val="00AC1CE5"/>
    <w:rsid w:val="00AC2CA4"/>
    <w:rsid w:val="00AC610C"/>
    <w:rsid w:val="00AD5572"/>
    <w:rsid w:val="00AD7FA1"/>
    <w:rsid w:val="00AE3407"/>
    <w:rsid w:val="00B012CC"/>
    <w:rsid w:val="00B02582"/>
    <w:rsid w:val="00B03214"/>
    <w:rsid w:val="00B32924"/>
    <w:rsid w:val="00B719E9"/>
    <w:rsid w:val="00B73DA6"/>
    <w:rsid w:val="00B8187F"/>
    <w:rsid w:val="00BA1207"/>
    <w:rsid w:val="00BA2E10"/>
    <w:rsid w:val="00BA400B"/>
    <w:rsid w:val="00BA5F39"/>
    <w:rsid w:val="00BB2C1A"/>
    <w:rsid w:val="00BD560D"/>
    <w:rsid w:val="00BF69C6"/>
    <w:rsid w:val="00C01342"/>
    <w:rsid w:val="00C10373"/>
    <w:rsid w:val="00C20544"/>
    <w:rsid w:val="00C27132"/>
    <w:rsid w:val="00C35941"/>
    <w:rsid w:val="00C40503"/>
    <w:rsid w:val="00C41232"/>
    <w:rsid w:val="00C43355"/>
    <w:rsid w:val="00C451B7"/>
    <w:rsid w:val="00C46AD8"/>
    <w:rsid w:val="00C46BF9"/>
    <w:rsid w:val="00C46C04"/>
    <w:rsid w:val="00C5367B"/>
    <w:rsid w:val="00C617A0"/>
    <w:rsid w:val="00C74C6C"/>
    <w:rsid w:val="00C804C5"/>
    <w:rsid w:val="00C85562"/>
    <w:rsid w:val="00C96399"/>
    <w:rsid w:val="00C97316"/>
    <w:rsid w:val="00CB4D12"/>
    <w:rsid w:val="00CB6D04"/>
    <w:rsid w:val="00CD3B2E"/>
    <w:rsid w:val="00CE3B8C"/>
    <w:rsid w:val="00CF06B2"/>
    <w:rsid w:val="00CF1E7C"/>
    <w:rsid w:val="00CF46BA"/>
    <w:rsid w:val="00D0366F"/>
    <w:rsid w:val="00D04903"/>
    <w:rsid w:val="00D26030"/>
    <w:rsid w:val="00D41516"/>
    <w:rsid w:val="00D51591"/>
    <w:rsid w:val="00D67B24"/>
    <w:rsid w:val="00D758B7"/>
    <w:rsid w:val="00D769DB"/>
    <w:rsid w:val="00D93D25"/>
    <w:rsid w:val="00D95ADC"/>
    <w:rsid w:val="00DA0A67"/>
    <w:rsid w:val="00DA41DD"/>
    <w:rsid w:val="00DA45CD"/>
    <w:rsid w:val="00DC4726"/>
    <w:rsid w:val="00DD5444"/>
    <w:rsid w:val="00DE7624"/>
    <w:rsid w:val="00E038F2"/>
    <w:rsid w:val="00E1060A"/>
    <w:rsid w:val="00E33C0F"/>
    <w:rsid w:val="00E445D7"/>
    <w:rsid w:val="00E5037B"/>
    <w:rsid w:val="00E56635"/>
    <w:rsid w:val="00E61870"/>
    <w:rsid w:val="00E67B6C"/>
    <w:rsid w:val="00E90E25"/>
    <w:rsid w:val="00E917E4"/>
    <w:rsid w:val="00EB2C7B"/>
    <w:rsid w:val="00EC351A"/>
    <w:rsid w:val="00EC3745"/>
    <w:rsid w:val="00EC6907"/>
    <w:rsid w:val="00ED03AE"/>
    <w:rsid w:val="00EE62F6"/>
    <w:rsid w:val="00EE7719"/>
    <w:rsid w:val="00EF4F37"/>
    <w:rsid w:val="00F02ACC"/>
    <w:rsid w:val="00F041E6"/>
    <w:rsid w:val="00F0572D"/>
    <w:rsid w:val="00F06960"/>
    <w:rsid w:val="00F2406F"/>
    <w:rsid w:val="00F241CD"/>
    <w:rsid w:val="00F27A60"/>
    <w:rsid w:val="00F35900"/>
    <w:rsid w:val="00F40B16"/>
    <w:rsid w:val="00F55EB0"/>
    <w:rsid w:val="00F93E96"/>
    <w:rsid w:val="00F94BCE"/>
    <w:rsid w:val="00F958C4"/>
    <w:rsid w:val="00FC09B4"/>
    <w:rsid w:val="00FC28FB"/>
    <w:rsid w:val="00FD5730"/>
    <w:rsid w:val="00FD7761"/>
    <w:rsid w:val="00FF3072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FEAE33"/>
  <w15:docId w15:val="{75B7D6AF-230F-4EAA-AFAD-D73544784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aragraphe CP"/>
    <w:qFormat/>
    <w:rsid w:val="00C01342"/>
    <w:pPr>
      <w:jc w:val="both"/>
    </w:pPr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link w:val="Titre1Car"/>
    <w:autoRedefine/>
    <w:qFormat/>
    <w:rsid w:val="00C01342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C01342"/>
    <w:rPr>
      <w:rFonts w:ascii="Arial" w:eastAsia="Times New Roman" w:hAnsi="Arial" w:cs="Times New Roman"/>
      <w:b/>
      <w:bCs/>
      <w:kern w:val="32"/>
      <w:sz w:val="28"/>
      <w:szCs w:val="3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5A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75ACA"/>
    <w:rPr>
      <w:rFonts w:ascii="Tahoma" w:hAnsi="Tahoma" w:cs="Tahoma"/>
      <w:sz w:val="16"/>
      <w:szCs w:val="16"/>
      <w:lang w:eastAsia="fr-FR"/>
    </w:rPr>
  </w:style>
  <w:style w:type="paragraph" w:customStyle="1" w:styleId="Infopresse">
    <w:name w:val="Info presse"/>
    <w:basedOn w:val="Normal"/>
    <w:link w:val="InfopresseCar"/>
    <w:qFormat/>
    <w:rsid w:val="00075ACA"/>
    <w:pPr>
      <w:pBdr>
        <w:bottom w:val="single" w:sz="18" w:space="1" w:color="auto"/>
      </w:pBdr>
      <w:jc w:val="left"/>
    </w:pPr>
    <w:rPr>
      <w:b/>
      <w:color w:val="FFFFFF"/>
      <w:sz w:val="28"/>
    </w:rPr>
  </w:style>
  <w:style w:type="paragraph" w:customStyle="1" w:styleId="TitreCp">
    <w:name w:val="Titre Cp^"/>
    <w:basedOn w:val="Normal"/>
    <w:link w:val="TitreCpCar"/>
    <w:qFormat/>
    <w:rsid w:val="00075ACA"/>
    <w:pPr>
      <w:jc w:val="left"/>
    </w:pPr>
    <w:rPr>
      <w:b/>
      <w:sz w:val="28"/>
      <w:szCs w:val="28"/>
    </w:rPr>
  </w:style>
  <w:style w:type="character" w:customStyle="1" w:styleId="InfopresseCar">
    <w:name w:val="Info presse Car"/>
    <w:link w:val="Infopresse"/>
    <w:rsid w:val="00075ACA"/>
    <w:rPr>
      <w:rFonts w:ascii="Arial" w:hAnsi="Arial"/>
      <w:b/>
      <w:color w:val="FFFFFF"/>
      <w:sz w:val="28"/>
      <w:szCs w:val="24"/>
      <w:lang w:eastAsia="fr-FR"/>
    </w:rPr>
  </w:style>
  <w:style w:type="paragraph" w:customStyle="1" w:styleId="Chapo">
    <w:name w:val="Chapo"/>
    <w:basedOn w:val="TitreCp"/>
    <w:link w:val="ChapoCar"/>
    <w:qFormat/>
    <w:rsid w:val="00075ACA"/>
    <w:rPr>
      <w:sz w:val="24"/>
      <w:szCs w:val="24"/>
    </w:rPr>
  </w:style>
  <w:style w:type="character" w:customStyle="1" w:styleId="TitreCpCar">
    <w:name w:val="Titre Cp^ Car"/>
    <w:link w:val="TitreCp"/>
    <w:rsid w:val="00075ACA"/>
    <w:rPr>
      <w:rFonts w:ascii="Arial" w:hAnsi="Arial"/>
      <w:b/>
      <w:sz w:val="28"/>
      <w:szCs w:val="28"/>
      <w:lang w:eastAsia="fr-FR"/>
    </w:rPr>
  </w:style>
  <w:style w:type="paragraph" w:customStyle="1" w:styleId="appartenance">
    <w:name w:val="appartenance"/>
    <w:basedOn w:val="Normal"/>
    <w:link w:val="appartenanceCar"/>
    <w:qFormat/>
    <w:rsid w:val="00075ACA"/>
    <w:rPr>
      <w:sz w:val="20"/>
      <w:szCs w:val="20"/>
    </w:rPr>
  </w:style>
  <w:style w:type="character" w:customStyle="1" w:styleId="ChapoCar">
    <w:name w:val="Chapo Car"/>
    <w:link w:val="Chapo"/>
    <w:rsid w:val="00075ACA"/>
    <w:rPr>
      <w:rFonts w:ascii="Arial" w:hAnsi="Arial"/>
      <w:b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431B3"/>
  </w:style>
  <w:style w:type="character" w:customStyle="1" w:styleId="appartenanceCar">
    <w:name w:val="appartenance Car"/>
    <w:link w:val="appartenance"/>
    <w:rsid w:val="00075ACA"/>
    <w:rPr>
      <w:rFonts w:ascii="Arial" w:hAnsi="Arial"/>
      <w:lang w:eastAsia="fr-FR"/>
    </w:rPr>
  </w:style>
  <w:style w:type="character" w:styleId="Lienhypertexte">
    <w:name w:val="Hyperlink"/>
    <w:uiPriority w:val="99"/>
    <w:unhideWhenUsed/>
    <w:rsid w:val="009431B3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124C1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24C16"/>
    <w:pPr>
      <w:spacing w:after="16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124C16"/>
    <w:rPr>
      <w:rFonts w:asciiTheme="minorHAnsi" w:eastAsiaTheme="minorHAnsi" w:hAnsiTheme="minorHAnsi" w:cstheme="minorBidi"/>
      <w:lang w:eastAsia="en-US"/>
    </w:rPr>
  </w:style>
  <w:style w:type="paragraph" w:styleId="Notedebasdepage">
    <w:name w:val="footnote text"/>
    <w:basedOn w:val="Normal"/>
    <w:link w:val="NotedebasdepageCar"/>
    <w:uiPriority w:val="99"/>
    <w:unhideWhenUsed/>
    <w:rsid w:val="00124C16"/>
    <w:pPr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124C16"/>
    <w:rPr>
      <w:rFonts w:asciiTheme="minorHAnsi" w:eastAsiaTheme="minorHAnsi" w:hAnsiTheme="minorHAnsi" w:cstheme="minorBidi"/>
      <w:lang w:eastAsia="en-US"/>
    </w:rPr>
  </w:style>
  <w:style w:type="character" w:styleId="Appelnotedebasdep">
    <w:name w:val="footnote reference"/>
    <w:basedOn w:val="Policepardfaut"/>
    <w:uiPriority w:val="99"/>
    <w:unhideWhenUsed/>
    <w:rsid w:val="00124C16"/>
    <w:rPr>
      <w:vertAlign w:val="superscrip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03B76"/>
    <w:pPr>
      <w:spacing w:after="0"/>
      <w:jc w:val="both"/>
    </w:pPr>
    <w:rPr>
      <w:rFonts w:ascii="Arial" w:eastAsia="Times New Roman" w:hAnsi="Arial" w:cs="Times New Roman"/>
      <w:b/>
      <w:bCs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03B76"/>
    <w:rPr>
      <w:rFonts w:ascii="Arial" w:eastAsiaTheme="minorHAnsi" w:hAnsi="Arial" w:cstheme="minorBidi"/>
      <w:b/>
      <w:bCs/>
      <w:lang w:eastAsia="en-US"/>
    </w:rPr>
  </w:style>
  <w:style w:type="character" w:customStyle="1" w:styleId="text">
    <w:name w:val="text"/>
    <w:basedOn w:val="Policepardfaut"/>
    <w:rsid w:val="0066156A"/>
  </w:style>
  <w:style w:type="character" w:customStyle="1" w:styleId="author-ref">
    <w:name w:val="author-ref"/>
    <w:basedOn w:val="Policepardfaut"/>
    <w:rsid w:val="0066156A"/>
  </w:style>
  <w:style w:type="character" w:styleId="Lienhypertextesuivivisit">
    <w:name w:val="FollowedHyperlink"/>
    <w:basedOn w:val="Policepardfaut"/>
    <w:uiPriority w:val="99"/>
    <w:semiHidden/>
    <w:unhideWhenUsed/>
    <w:rsid w:val="0015246C"/>
    <w:rPr>
      <w:color w:val="800080" w:themeColor="followedHyperlink"/>
      <w:u w:val="single"/>
    </w:rPr>
  </w:style>
  <w:style w:type="character" w:customStyle="1" w:styleId="hgkelc">
    <w:name w:val="hgkelc"/>
    <w:basedOn w:val="Policepardfaut"/>
    <w:rsid w:val="00446B69"/>
  </w:style>
  <w:style w:type="paragraph" w:styleId="NormalWeb">
    <w:name w:val="Normal (Web)"/>
    <w:basedOn w:val="Normal"/>
    <w:uiPriority w:val="99"/>
    <w:semiHidden/>
    <w:unhideWhenUsed/>
    <w:rsid w:val="00AC610C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Accentuation">
    <w:name w:val="Emphasis"/>
    <w:basedOn w:val="Policepardfaut"/>
    <w:uiPriority w:val="20"/>
    <w:qFormat/>
    <w:rsid w:val="00AC610C"/>
    <w:rPr>
      <w:i/>
      <w:iCs/>
    </w:rPr>
  </w:style>
  <w:style w:type="character" w:styleId="lev">
    <w:name w:val="Strong"/>
    <w:basedOn w:val="Policepardfaut"/>
    <w:uiPriority w:val="22"/>
    <w:qFormat/>
    <w:rsid w:val="00171668"/>
    <w:rPr>
      <w:b/>
      <w:bCs/>
    </w:rPr>
  </w:style>
  <w:style w:type="table" w:styleId="Grilledutableau">
    <w:name w:val="Table Grid"/>
    <w:basedOn w:val="TableauNormal"/>
    <w:uiPriority w:val="59"/>
    <w:rsid w:val="00544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ciencedirect.com/science/article/pii/S266677622100106X?via%3Dihub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tiff"/><Relationship Id="rId17" Type="http://schemas.openxmlformats.org/officeDocument/2006/relationships/hyperlink" Target="http://presse-inserm.fr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esse@inserm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mailto:vincent.prevot@inserm.fr" TargetMode="External"/><Relationship Id="rId23" Type="http://schemas.microsoft.com/office/2016/09/relationships/commentsIds" Target="commentsIds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doi.org/10.1038/s42255-021-00432-5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420A3-2FE2-4F5D-BCA5-D510E7218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1336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8673</CharactersWithSpaces>
  <SharedDoc>false</SharedDoc>
  <HLinks>
    <vt:vector size="6" baseType="variant">
      <vt:variant>
        <vt:i4>4456552</vt:i4>
      </vt:variant>
      <vt:variant>
        <vt:i4>3</vt:i4>
      </vt:variant>
      <vt:variant>
        <vt:i4>0</vt:i4>
      </vt:variant>
      <vt:variant>
        <vt:i4>5</vt:i4>
      </vt:variant>
      <vt:variant>
        <vt:lpwstr>mailto:presse@inserm.fr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Blanche MEDER</dc:creator>
  <cp:lastModifiedBy>Eglantine Carlier</cp:lastModifiedBy>
  <cp:revision>2</cp:revision>
  <cp:lastPrinted>2021-07-29T13:52:00Z</cp:lastPrinted>
  <dcterms:created xsi:type="dcterms:W3CDTF">2021-08-23T12:03:00Z</dcterms:created>
  <dcterms:modified xsi:type="dcterms:W3CDTF">2021-08-23T12:03:00Z</dcterms:modified>
</cp:coreProperties>
</file>